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3F9B1" w14:textId="5D919F34" w:rsidR="008E4955" w:rsidRPr="00830EFF" w:rsidRDefault="008E4955" w:rsidP="008E4955">
      <w:pPr>
        <w:rPr>
          <w:rFonts w:ascii="Calibri" w:hAnsi="Calibri" w:cs="Calibri"/>
        </w:rPr>
      </w:pPr>
      <w:r w:rsidRPr="00830EFF">
        <w:rPr>
          <w:rFonts w:ascii="Calibri" w:hAnsi="Calibri" w:cs="Calibri"/>
        </w:rPr>
        <w:t xml:space="preserve">Dear </w:t>
      </w:r>
      <w:r w:rsidR="00DE4DC9" w:rsidRPr="00830EFF">
        <w:rPr>
          <w:rFonts w:ascii="Calibri" w:hAnsi="Calibri" w:cs="Calibri"/>
        </w:rPr>
        <w:t>Committee Members</w:t>
      </w:r>
      <w:r w:rsidRPr="00830EFF">
        <w:rPr>
          <w:rFonts w:ascii="Calibri" w:hAnsi="Calibri" w:cs="Calibri"/>
        </w:rPr>
        <w:t>,</w:t>
      </w:r>
    </w:p>
    <w:p w14:paraId="722A0C9A" w14:textId="77777777" w:rsidR="008E4955" w:rsidRPr="00830EFF" w:rsidRDefault="008E4955" w:rsidP="008E4955">
      <w:pPr>
        <w:rPr>
          <w:rFonts w:ascii="Calibri" w:hAnsi="Calibri" w:cs="Calibri"/>
        </w:rPr>
      </w:pPr>
    </w:p>
    <w:p w14:paraId="44EEADCD" w14:textId="7F89A1FE" w:rsidR="008E4955" w:rsidRPr="00830EFF" w:rsidRDefault="008E4955" w:rsidP="008E4955">
      <w:pPr>
        <w:rPr>
          <w:rFonts w:ascii="Calibri" w:hAnsi="Calibri" w:cs="Calibri"/>
        </w:rPr>
      </w:pPr>
      <w:r w:rsidRPr="00830EFF">
        <w:rPr>
          <w:rFonts w:ascii="Calibri" w:hAnsi="Calibri" w:cs="Calibri"/>
        </w:rPr>
        <w:t>I am writing to express my enthusiastic support for the project proposal "</w:t>
      </w:r>
      <w:r w:rsidR="00DE4DC9" w:rsidRPr="00830EFF">
        <w:rPr>
          <w:rFonts w:ascii="Calibri" w:hAnsi="Calibri" w:cs="Calibri"/>
        </w:rPr>
        <w:t xml:space="preserve">Integrating </w:t>
      </w:r>
      <w:proofErr w:type="spellStart"/>
      <w:r w:rsidR="00DE4DC9" w:rsidRPr="00830EFF">
        <w:rPr>
          <w:rFonts w:ascii="Calibri" w:hAnsi="Calibri" w:cs="Calibri"/>
        </w:rPr>
        <w:t>OpenEvidence</w:t>
      </w:r>
      <w:proofErr w:type="spellEnd"/>
      <w:r w:rsidR="00DE4DC9" w:rsidRPr="00830EFF">
        <w:rPr>
          <w:rFonts w:ascii="Calibri" w:hAnsi="Calibri" w:cs="Calibri"/>
        </w:rPr>
        <w:t xml:space="preserve"> LLM into UCSF Epic for Evidence-Based Clinical Decision Support</w:t>
      </w:r>
      <w:r w:rsidRPr="00830EFF">
        <w:rPr>
          <w:rFonts w:ascii="Calibri" w:hAnsi="Calibri" w:cs="Calibri"/>
        </w:rPr>
        <w:t>."</w:t>
      </w:r>
    </w:p>
    <w:p w14:paraId="1007DD9E" w14:textId="77777777" w:rsidR="008E4955" w:rsidRPr="00830EFF" w:rsidRDefault="008E4955" w:rsidP="008E4955">
      <w:pPr>
        <w:rPr>
          <w:rFonts w:ascii="Calibri" w:hAnsi="Calibri" w:cs="Calibri"/>
        </w:rPr>
      </w:pPr>
    </w:p>
    <w:p w14:paraId="138E7BA6" w14:textId="000442FB" w:rsidR="008E4955" w:rsidRPr="00830EFF" w:rsidRDefault="008E4955" w:rsidP="008E4955">
      <w:pPr>
        <w:rPr>
          <w:rFonts w:ascii="Calibri" w:hAnsi="Calibri" w:cs="Calibri"/>
          <w:i/>
          <w:iCs/>
        </w:rPr>
      </w:pPr>
      <w:r w:rsidRPr="00830EFF">
        <w:rPr>
          <w:rFonts w:ascii="Calibri" w:hAnsi="Calibri" w:cs="Calibri"/>
        </w:rPr>
        <w:t xml:space="preserve">As </w:t>
      </w:r>
      <w:r w:rsidR="00DE4DC9" w:rsidRPr="00830EFF">
        <w:rPr>
          <w:rFonts w:ascii="Calibri" w:hAnsi="Calibri" w:cs="Calibri"/>
        </w:rPr>
        <w:t>Vice Chief of Clinical Affairs in the Division of Hospital Medicine (DHM) and the Site Director at Moffitt-Long Hospital for the UCSF Internal Medicine Residency</w:t>
      </w:r>
      <w:r w:rsidRPr="00830EFF">
        <w:rPr>
          <w:rFonts w:ascii="Calibri" w:hAnsi="Calibri" w:cs="Calibri"/>
        </w:rPr>
        <w:t xml:space="preserve">, I am deeply invested in the </w:t>
      </w:r>
      <w:r w:rsidR="00DE4DC9" w:rsidRPr="00830EFF">
        <w:rPr>
          <w:rFonts w:ascii="Calibri" w:hAnsi="Calibri" w:cs="Calibri"/>
        </w:rPr>
        <w:t>education and clinical excellence of our residents and faculty</w:t>
      </w:r>
      <w:r w:rsidRPr="00830EFF">
        <w:rPr>
          <w:rFonts w:ascii="Calibri" w:hAnsi="Calibri" w:cs="Calibri"/>
        </w:rPr>
        <w:t xml:space="preserve">. In my role, I oversee </w:t>
      </w:r>
      <w:r w:rsidR="00DE4DC9" w:rsidRPr="00830EFF">
        <w:rPr>
          <w:rFonts w:ascii="Calibri" w:hAnsi="Calibri" w:cs="Calibri"/>
        </w:rPr>
        <w:t>many aspects of the DHM clinical services, and I recognize the importance of aligning new AI tools with our commitment to clinical excellence</w:t>
      </w:r>
    </w:p>
    <w:p w14:paraId="708CFB70" w14:textId="77777777" w:rsidR="008E4955" w:rsidRPr="00830EFF" w:rsidRDefault="008E4955" w:rsidP="008E4955">
      <w:pPr>
        <w:rPr>
          <w:rFonts w:ascii="Calibri" w:hAnsi="Calibri" w:cs="Calibri"/>
        </w:rPr>
      </w:pPr>
    </w:p>
    <w:p w14:paraId="5C2A5D01" w14:textId="27D341E6" w:rsidR="008E4955" w:rsidRPr="00830EFF" w:rsidRDefault="008E4955" w:rsidP="008E4955">
      <w:pPr>
        <w:rPr>
          <w:rFonts w:ascii="Calibri" w:hAnsi="Calibri" w:cs="Calibri"/>
        </w:rPr>
      </w:pPr>
      <w:r w:rsidRPr="00830EFF">
        <w:rPr>
          <w:rFonts w:ascii="Calibri" w:hAnsi="Calibri" w:cs="Calibri"/>
        </w:rPr>
        <w:t xml:space="preserve">I am particularly excited about this project's </w:t>
      </w:r>
      <w:r w:rsidR="006D74C6" w:rsidRPr="00830EFF">
        <w:rPr>
          <w:rFonts w:ascii="Calibri" w:hAnsi="Calibri" w:cs="Calibri"/>
        </w:rPr>
        <w:t xml:space="preserve">focus on </w:t>
      </w:r>
      <w:r w:rsidR="009408A4" w:rsidRPr="00830EFF">
        <w:rPr>
          <w:rFonts w:ascii="Calibri" w:hAnsi="Calibri" w:cs="Calibri"/>
        </w:rPr>
        <w:t xml:space="preserve">both the </w:t>
      </w:r>
      <w:r w:rsidR="00372C5D" w:rsidRPr="00830EFF">
        <w:rPr>
          <w:rFonts w:ascii="Calibri" w:hAnsi="Calibri" w:cs="Calibri"/>
        </w:rPr>
        <w:t>alignment of LLM use with existing</w:t>
      </w:r>
      <w:r w:rsidR="009408A4" w:rsidRPr="00830EFF">
        <w:rPr>
          <w:rFonts w:ascii="Calibri" w:hAnsi="Calibri" w:cs="Calibri"/>
        </w:rPr>
        <w:t xml:space="preserve"> clinical workflow</w:t>
      </w:r>
      <w:r w:rsidR="00372C5D" w:rsidRPr="00830EFF">
        <w:rPr>
          <w:rFonts w:ascii="Calibri" w:hAnsi="Calibri" w:cs="Calibri"/>
        </w:rPr>
        <w:t>s</w:t>
      </w:r>
      <w:r w:rsidR="009408A4" w:rsidRPr="00830EFF">
        <w:rPr>
          <w:rFonts w:ascii="Calibri" w:hAnsi="Calibri" w:cs="Calibri"/>
        </w:rPr>
        <w:t xml:space="preserve"> a</w:t>
      </w:r>
      <w:r w:rsidR="00372C5D" w:rsidRPr="00830EFF">
        <w:rPr>
          <w:rFonts w:ascii="Calibri" w:hAnsi="Calibri" w:cs="Calibri"/>
        </w:rPr>
        <w:t>s well as</w:t>
      </w:r>
      <w:r w:rsidR="009408A4" w:rsidRPr="00830EFF">
        <w:rPr>
          <w:rFonts w:ascii="Calibri" w:hAnsi="Calibri" w:cs="Calibri"/>
        </w:rPr>
        <w:t xml:space="preserve"> </w:t>
      </w:r>
      <w:r w:rsidR="00372C5D" w:rsidRPr="00830EFF">
        <w:rPr>
          <w:rFonts w:ascii="Calibri" w:hAnsi="Calibri" w:cs="Calibri"/>
        </w:rPr>
        <w:t xml:space="preserve">the critical human oversight of a new AI tool. The integration </w:t>
      </w:r>
      <w:r w:rsidR="00DE4DC9" w:rsidRPr="00830EFF">
        <w:rPr>
          <w:rFonts w:ascii="Calibri" w:hAnsi="Calibri" w:cs="Calibri"/>
        </w:rPr>
        <w:t xml:space="preserve">of </w:t>
      </w:r>
      <w:proofErr w:type="spellStart"/>
      <w:r w:rsidR="00DE4DC9" w:rsidRPr="00830EFF">
        <w:rPr>
          <w:rFonts w:ascii="Calibri" w:hAnsi="Calibri" w:cs="Calibri"/>
        </w:rPr>
        <w:t>OpenEvidence</w:t>
      </w:r>
      <w:proofErr w:type="spellEnd"/>
      <w:r w:rsidR="00DE4DC9" w:rsidRPr="00830EFF">
        <w:rPr>
          <w:rFonts w:ascii="Calibri" w:hAnsi="Calibri" w:cs="Calibri"/>
        </w:rPr>
        <w:t>, an existing medical LLM used by many of our residents and faculty</w:t>
      </w:r>
      <w:r w:rsidR="006D74C6" w:rsidRPr="00830EFF">
        <w:rPr>
          <w:rFonts w:ascii="Calibri" w:hAnsi="Calibri" w:cs="Calibri"/>
        </w:rPr>
        <w:t xml:space="preserve">, </w:t>
      </w:r>
      <w:r w:rsidR="00372C5D" w:rsidRPr="00830EFF">
        <w:rPr>
          <w:rFonts w:ascii="Calibri" w:hAnsi="Calibri" w:cs="Calibri"/>
        </w:rPr>
        <w:t xml:space="preserve">into Apex, </w:t>
      </w:r>
      <w:r w:rsidR="006D74C6" w:rsidRPr="00830EFF">
        <w:rPr>
          <w:rFonts w:ascii="Calibri" w:hAnsi="Calibri" w:cs="Calibri"/>
        </w:rPr>
        <w:t>to personalize clinical query responses, while ensuring the security and privacy of patient information</w:t>
      </w:r>
      <w:r w:rsidR="00372C5D" w:rsidRPr="00830EFF">
        <w:rPr>
          <w:rFonts w:ascii="Calibri" w:hAnsi="Calibri" w:cs="Calibri"/>
        </w:rPr>
        <w:t xml:space="preserve">, will be a significant step forward </w:t>
      </w:r>
      <w:r w:rsidR="00830EFF" w:rsidRPr="00830EFF">
        <w:rPr>
          <w:rFonts w:ascii="Calibri" w:hAnsi="Calibri" w:cs="Calibri"/>
        </w:rPr>
        <w:t xml:space="preserve">for the </w:t>
      </w:r>
      <w:r w:rsidR="00372C5D" w:rsidRPr="00830EFF">
        <w:rPr>
          <w:rFonts w:ascii="Calibri" w:hAnsi="Calibri" w:cs="Calibri"/>
        </w:rPr>
        <w:t xml:space="preserve">use of generative AI in clinical practice.  </w:t>
      </w:r>
    </w:p>
    <w:p w14:paraId="459DBF9A" w14:textId="77777777" w:rsidR="008E4955" w:rsidRPr="00830EFF" w:rsidRDefault="008E4955" w:rsidP="009408A4">
      <w:pPr>
        <w:rPr>
          <w:rFonts w:ascii="Calibri" w:hAnsi="Calibri" w:cs="Calibri"/>
        </w:rPr>
      </w:pPr>
    </w:p>
    <w:p w14:paraId="7F71CAE5" w14:textId="32458F02" w:rsidR="008E4955" w:rsidRPr="00830EFF" w:rsidRDefault="008E4955" w:rsidP="008E4955">
      <w:pPr>
        <w:rPr>
          <w:rFonts w:ascii="Calibri" w:hAnsi="Calibri" w:cs="Calibri"/>
        </w:rPr>
      </w:pPr>
      <w:r w:rsidRPr="00830EFF">
        <w:rPr>
          <w:rFonts w:ascii="Calibri" w:hAnsi="Calibri" w:cs="Calibri"/>
        </w:rPr>
        <w:t xml:space="preserve">I want to express my strongest possible support for this grant application. </w:t>
      </w:r>
      <w:r w:rsidR="009408A4" w:rsidRPr="00830EFF">
        <w:rPr>
          <w:rFonts w:ascii="Calibri" w:hAnsi="Calibri" w:cs="Calibri"/>
        </w:rPr>
        <w:t xml:space="preserve">I am </w:t>
      </w:r>
      <w:r w:rsidR="00830EFF" w:rsidRPr="00830EFF">
        <w:rPr>
          <w:rFonts w:ascii="Calibri" w:hAnsi="Calibri" w:cs="Calibri"/>
        </w:rPr>
        <w:t>excited</w:t>
      </w:r>
      <w:r w:rsidR="009408A4" w:rsidRPr="00830EFF">
        <w:rPr>
          <w:rFonts w:ascii="Calibri" w:hAnsi="Calibri" w:cs="Calibri"/>
        </w:rPr>
        <w:t xml:space="preserve"> to work with this team to ensure </w:t>
      </w:r>
      <w:r w:rsidR="00830EFF" w:rsidRPr="00830EFF">
        <w:rPr>
          <w:rFonts w:ascii="Calibri" w:hAnsi="Calibri" w:cs="Calibri"/>
        </w:rPr>
        <w:t xml:space="preserve">that new AI tools are successfully embedded in the existing clinical structures at UCSF. </w:t>
      </w:r>
    </w:p>
    <w:p w14:paraId="15D68521" w14:textId="77777777" w:rsidR="008E4955" w:rsidRPr="00830EFF" w:rsidRDefault="008E4955" w:rsidP="008E4955">
      <w:pPr>
        <w:rPr>
          <w:rFonts w:ascii="Calibri" w:hAnsi="Calibri" w:cs="Calibri"/>
        </w:rPr>
      </w:pPr>
    </w:p>
    <w:p w14:paraId="400C1BF6" w14:textId="77777777" w:rsidR="008E4955" w:rsidRPr="00830EFF" w:rsidRDefault="008E4955" w:rsidP="008E4955">
      <w:pPr>
        <w:rPr>
          <w:rFonts w:ascii="Calibri" w:hAnsi="Calibri" w:cs="Calibri"/>
        </w:rPr>
      </w:pPr>
    </w:p>
    <w:p w14:paraId="643C9E2F" w14:textId="77777777" w:rsidR="00830EFF" w:rsidRPr="00830EFF" w:rsidRDefault="00830EFF" w:rsidP="008E4955">
      <w:pPr>
        <w:rPr>
          <w:rFonts w:ascii="Calibri" w:hAnsi="Calibri" w:cs="Calibri"/>
        </w:rPr>
      </w:pPr>
    </w:p>
    <w:p w14:paraId="2F52BCC4" w14:textId="33155D5B" w:rsidR="008E4955" w:rsidRPr="00830EFF" w:rsidRDefault="008E4955" w:rsidP="008E4955">
      <w:pPr>
        <w:rPr>
          <w:rFonts w:ascii="Calibri" w:hAnsi="Calibri" w:cs="Calibri"/>
        </w:rPr>
      </w:pPr>
      <w:r w:rsidRPr="00830EFF">
        <w:rPr>
          <w:rFonts w:ascii="Calibri" w:hAnsi="Calibri" w:cs="Calibri"/>
        </w:rPr>
        <w:t>Sincerely,</w:t>
      </w:r>
    </w:p>
    <w:p w14:paraId="6C7795BD" w14:textId="77777777" w:rsidR="004611F0" w:rsidRPr="00830EFF" w:rsidRDefault="004611F0">
      <w:pPr>
        <w:rPr>
          <w:rFonts w:ascii="Calibri" w:hAnsi="Calibri" w:cs="Calibri"/>
        </w:rPr>
      </w:pPr>
    </w:p>
    <w:p w14:paraId="40EC2637" w14:textId="77777777" w:rsidR="00830EFF" w:rsidRPr="00830EFF" w:rsidRDefault="00830EFF">
      <w:pPr>
        <w:rPr>
          <w:rFonts w:ascii="Calibri" w:hAnsi="Calibri" w:cs="Calibri"/>
        </w:rPr>
      </w:pPr>
    </w:p>
    <w:p w14:paraId="737EA164" w14:textId="5D7EABAA" w:rsidR="00830EFF" w:rsidRPr="00830EFF" w:rsidRDefault="00DB1A95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4210C28" wp14:editId="3BC502F2">
                <wp:simplePos x="0" y="0"/>
                <wp:positionH relativeFrom="column">
                  <wp:posOffset>26035</wp:posOffset>
                </wp:positionH>
                <wp:positionV relativeFrom="paragraph">
                  <wp:posOffset>-146685</wp:posOffset>
                </wp:positionV>
                <wp:extent cx="1384500" cy="460100"/>
                <wp:effectExtent l="38100" t="38100" r="25400" b="35560"/>
                <wp:wrapNone/>
                <wp:docPr id="1584056255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1384500" cy="4601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583A5C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.7pt;margin-top:-11.9pt;width:109.7pt;height:36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">
                <v:imagedata r:id="rId6" o:title=""/>
              </v:shape>
            </w:pict>
          </mc:Fallback>
        </mc:AlternateContent>
      </w:r>
    </w:p>
    <w:p w14:paraId="61851B9F" w14:textId="77777777" w:rsidR="00830EFF" w:rsidRPr="00830EFF" w:rsidRDefault="00830EFF">
      <w:pPr>
        <w:rPr>
          <w:rFonts w:ascii="Calibri" w:hAnsi="Calibri" w:cs="Calibri"/>
        </w:rPr>
      </w:pPr>
    </w:p>
    <w:p w14:paraId="3F4FD41B" w14:textId="272B50D4" w:rsidR="00830EFF" w:rsidRPr="00830EFF" w:rsidRDefault="00830EFF">
      <w:pPr>
        <w:rPr>
          <w:rFonts w:ascii="Calibri" w:hAnsi="Calibri" w:cs="Calibri"/>
        </w:rPr>
      </w:pPr>
      <w:r w:rsidRPr="00830EFF">
        <w:rPr>
          <w:rFonts w:ascii="Calibri" w:hAnsi="Calibri" w:cs="Calibri"/>
        </w:rPr>
        <w:t>Bradley Monash, MD</w:t>
      </w:r>
    </w:p>
    <w:p w14:paraId="00CCC891" w14:textId="79C13D99" w:rsidR="00830EFF" w:rsidRPr="00830EFF" w:rsidRDefault="00830EFF">
      <w:pPr>
        <w:rPr>
          <w:rFonts w:ascii="Calibri" w:hAnsi="Calibri" w:cs="Calibri"/>
        </w:rPr>
      </w:pPr>
      <w:r w:rsidRPr="00830EFF">
        <w:rPr>
          <w:rFonts w:ascii="Calibri" w:hAnsi="Calibri" w:cs="Calibri"/>
        </w:rPr>
        <w:t>Professor of Clinical Medicine and Pediatrics</w:t>
      </w:r>
    </w:p>
    <w:p w14:paraId="10AC7FD7" w14:textId="225107A2" w:rsidR="00830EFF" w:rsidRPr="00830EFF" w:rsidRDefault="00830EFF">
      <w:pPr>
        <w:rPr>
          <w:rFonts w:ascii="Calibri" w:hAnsi="Calibri" w:cs="Calibri"/>
        </w:rPr>
      </w:pPr>
      <w:r w:rsidRPr="00830EFF">
        <w:rPr>
          <w:rFonts w:ascii="Calibri" w:hAnsi="Calibri" w:cs="Calibri"/>
        </w:rPr>
        <w:t>Vice Chief of Clinical Affairs, DHM</w:t>
      </w:r>
    </w:p>
    <w:sectPr w:rsidR="00830EFF" w:rsidRPr="00830EFF" w:rsidSect="00240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7936C1"/>
    <w:multiLevelType w:val="multilevel"/>
    <w:tmpl w:val="70D0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619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55"/>
    <w:rsid w:val="001B7642"/>
    <w:rsid w:val="001F5928"/>
    <w:rsid w:val="00240D96"/>
    <w:rsid w:val="002F6386"/>
    <w:rsid w:val="00372C5D"/>
    <w:rsid w:val="00411C8F"/>
    <w:rsid w:val="004611F0"/>
    <w:rsid w:val="00483C4C"/>
    <w:rsid w:val="004A1B0E"/>
    <w:rsid w:val="006B581A"/>
    <w:rsid w:val="006D74C6"/>
    <w:rsid w:val="0070622F"/>
    <w:rsid w:val="00830EFF"/>
    <w:rsid w:val="008C43B9"/>
    <w:rsid w:val="008E4955"/>
    <w:rsid w:val="009408A4"/>
    <w:rsid w:val="009E4CCE"/>
    <w:rsid w:val="00BF245A"/>
    <w:rsid w:val="00C15072"/>
    <w:rsid w:val="00CD7B9C"/>
    <w:rsid w:val="00DB1A95"/>
    <w:rsid w:val="00DE4DC9"/>
    <w:rsid w:val="00F8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23EF"/>
  <w14:defaultImageDpi w14:val="32767"/>
  <w15:chartTrackingRefBased/>
  <w15:docId w15:val="{D3F53989-16FB-E449-9E2E-6C5218C6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E495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4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4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4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4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495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495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495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495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4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4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49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49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49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49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49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49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495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4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49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4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49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49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4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49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4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49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49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362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07T04:36:03.69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163 344 24575,'0'11'0,"0"11"0,0-6 0,0 7 0,0 1 0,0-8 0,0 8 0,0-10 0,0-1 0,0-1 0,-4-1 0,3 0 0,-11 10 0,4-5 0,-8 8 0,2-4 0,7-5 0,1 4 0,6-6 0,-5-1 0,4 1 0,-9-1 0,8 1 0,-4 1 0,0-1 0,5 0 0,-5 1 0,0-1 0,4 1 0,-4-1 0,1-1 0,4 1 0,-4 0 0,-3 11 0,6-8 0,-7 8 0,3-11 0,5 0 0,-5 1 0,6-11 0,0-4 0,0-10 0,0-2 0,0 0 0,0-16 0,8 1 0,5-30 0,6 17 0,4-26 0,-4 26 0,4-26 0,-4 26 0,1-11 0,1 0 0,-2 11 0,2-11 0,-3 14 0,1 1 0,-3 11 0,2-9 0,-2 8 0,3-10 0,-3 10 0,-7 3 0,6 0 0,-8 9 0,2-8 0,1 17 0,-5 1 0,7-1 0,0 5 0,0-5 0,1 6 0,-7-6 0,6 4 0,-4-4 0,5 6 0,0 0 0,0 0 0,0 0 0,-1 0 0,-5 5 0,5 2 0,-10 5 0,4 1 0,-6-1 0,0 1 0,0 1 0,0-1 0,0 1 0,0-1 0,-6 0 0,-2 1 0,-5-1 0,-11 11 0,-3-6 0,0 7 0,-7-7 0,18-4 0,-19 12 0,19-10 0,-8 8 0,16-11 0,-4 0 0,6-1 0,7-5 0,3-2 0,21-5 0,-9 0 0,19 0 0,-3 0 0,7 8 0,-7 0 0,-8 8 0,0-1 0,-8-1 0,8 2 0,-11-3 0,1 1 0,-1-1 0,1 0 0,-7 1 0,-1-1 0,2 11 0,-6 2 0,6 11 0,-8 1 0,0-1 0,0 0 0,0 0 0,0 0 0,0 0 0,0-11 0,0-2 0,0 6 0,-6-12 0,-1 12 0,-7-17 0,1 0 0,-1 1 0,1-1 0,-1 0 0,1 1 0,-11 1 0,8-1 0,-8 2 0,0 0 0,7-8 0,-17 0 0,18-2 0,-8-5 0,10 5 0,1-6 0,1 0 0,5-4 0,2-14 0,5 4 0,0-20 0,0 17 0,14-23 0,6 12 0,4-5 0,11-1 0,-19 18 0,18-11 0,-18 13 0,18 4 0,-18-2 0,8 5 0,-10-7 0,-1 7 0,0-5 0,11 10 0,-8-10 0,8 11 0,0-13 0,-8 12 0,19-15 0,-19 15 0,7-12 0,-9 12 0,-1-4 0,0 6 0,-2 0 0,-1 0 0,2 0 0,-1 0 0,1 0 0,-2 0 0,1 0 0,0 0 0,1 0 0,0 0 0,2 0 0,-1 0 0,0 0 0,11 0 0,-8 0 0,8 0 0,0 0 0,-8 0 0,8 0 0,0 0 0,-8 0 0,18 0 0,-18 0 0,8 0 0,-10 0 0,-1 0 0,0-6 0,1 5 0,-1-11 0,0 10 0,1-10 0,-1 11 0,-5-10 0,3 10 0,-4-4 0,6-1 0,-1 4 0,2-10 0,-1 11 0,0-11 0,1 10 0,-1-4 0,-1 6 0,0 0 0,-1 0 0,0 0 0,-1 0 0,-1 0 0,3-6 0,-1-1 0,-3-7 0,3 1 0,-3-1 0,4 2 0,-5-1 0,-2 7 0,-5 1 0</inkml:trace>
  <inkml:trace contextRef="#ctx0" brushRef="#br0" timeOffset="2901">2139 261 24575,'0'1'0,"0"13"0,0 12 0,0 11 0,0 0 0,0 0 0,0-10 0,0 7 0,0-18 0,0 7 0,0-10 0,0-1 0,0 1 0,0-1 0,0-10 0,0-10 0,0-5 0,0-17 0,0 14 0,0-34 0,8 20 0,13-54 0,2 24 0,7-12 0,-10 20 0,-3 25 0,-8-8 0,3 19 0,-10-8 0,8 17 0,-8-5 0,7 10 0,-2-4 0,5 6 0,1 0 0,1-6 0,-1 5 0,0-5 0,1 6 0,-2 0 0,0 0 0,-6 4 0,-1 13 0,-5 23 0,0 1 0,0 11 0,0-15 0,0 0 0,0 15 0,0-11 0,0 0 0,0-17 0,0-10 0,-6-1 0,5-10 0,-5-14 0,6-3 0,8-21 0,10 17 0,11-18 0,0 7 0,18-12 0,-15 12 0,6 0 0,-14 14 0,-11 1 0,1 7 0,-1-5 0,1 10 0,-1-4 0,0 6 0,1 0 0,-1 0 0,0 0 0,1 0 0,-1 0 0,-1 0 0,-5 4 0,-2 4 0,-5 29 0,0-7 0,0 57 0,0-27 0,0-6 0,0 2 0,0 20 0,0-21 0,0-1 0,0 22 0,0 14 0,0-34 0,-21 11 0,7-26 0,-17 11 0,4-15 0,6 0 0,-14-8 0,6 6 0,2-17 0,-7 8 0,7-10 0,0 1 0,3-8 0,11-3 0,-11 2 0,8-6 0,-8 7 0,10-9 0,1 0 0,-1 0 0,2 0 0,4-5 0,4-12 0,4-8 0,0-12 0,0 0 0,8-1 0,2 1 0,8 0 0,-1 10 0,9 1 0,0 1 0,1 7 0,7-8 0,-7 18 0,10-9 0,0 7 0,-10-1 0,7-5 0,-8 14 0,12-15 0,-1 15 0,15-6 0,-22 8 0,19-8 0,-22 6 0,-1-7 0,-2 9 0,-10 0 0,-1 0 0,0 0 0,-5-8 0,14 6 0,15-39 0,4 24 0,13-26 0,-17 16 0,0 6 0,-10-3 0,-3 14 0,-11-2 0,0 11 0,1-11 0,-2 10 0,0-4 0,0 0 0,-1 5 0,2-5 0,0 6 0,0 0 0,0-6 0,11 4 0,-8-4 0,8 6 0,0 0 0,-8 0 0,8 0 0,-11 0 0,1 0 0,-2 0 0,0 0 0,0 0 0,0 0 0,2 0 0,-1 0 0,11 0 0,-8 0 0,19 0 0,-19 6 0,7-4 0,-9 9 0,-1-9 0,-1 4 0,-4-6 0,-3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Barish, Peter</dc:creator>
  <cp:keywords/>
  <dc:description/>
  <cp:lastModifiedBy>Monash, Bradley</cp:lastModifiedBy>
  <cp:revision>2</cp:revision>
  <dcterms:created xsi:type="dcterms:W3CDTF">2025-04-07T04:36:00Z</dcterms:created>
  <dcterms:modified xsi:type="dcterms:W3CDTF">2025-04-07T04:36:00Z</dcterms:modified>
</cp:coreProperties>
</file>