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919A" w14:textId="77777777" w:rsidR="00694B6F" w:rsidRPr="00455167" w:rsidRDefault="00694B6F" w:rsidP="00694B6F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20"/>
          <w:szCs w:val="20"/>
        </w:rPr>
      </w:pPr>
      <w:r w:rsidRPr="00455167">
        <w:rPr>
          <w:rStyle w:val="normaltextrun"/>
          <w:rFonts w:asciiTheme="minorHAnsi" w:hAnsiTheme="minorHAnsi" w:cstheme="minorHAnsi"/>
          <w:sz w:val="20"/>
          <w:szCs w:val="20"/>
        </w:rPr>
        <w:t>Citations</w:t>
      </w:r>
      <w:r w:rsidRPr="00455167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1D689B3" w14:textId="77777777" w:rsidR="00694B6F" w:rsidRPr="00455167" w:rsidRDefault="00694B6F" w:rsidP="00694B6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proofErr w:type="spellStart"/>
      <w:r w:rsidRPr="00455167">
        <w:rPr>
          <w:rStyle w:val="normaltextrun"/>
          <w:rFonts w:asciiTheme="minorHAnsi" w:hAnsiTheme="minorHAnsi" w:cstheme="minorHAnsi"/>
          <w:color w:val="1B1B1B"/>
          <w:sz w:val="20"/>
          <w:szCs w:val="20"/>
        </w:rPr>
        <w:t>Yabroff</w:t>
      </w:r>
      <w:proofErr w:type="spellEnd"/>
      <w:r w:rsidRPr="00455167">
        <w:rPr>
          <w:rStyle w:val="normaltextrun"/>
          <w:rFonts w:asciiTheme="minorHAnsi" w:hAnsiTheme="minorHAnsi" w:cstheme="minorHAnsi"/>
          <w:color w:val="1B1B1B"/>
          <w:sz w:val="20"/>
          <w:szCs w:val="20"/>
        </w:rPr>
        <w:t xml:space="preserve"> KR, Mariotto AM, Tangka F, et al. Annual Report to the Nation on the Status of Cancer, Part II: Patient Economic Burden Associated </w:t>
      </w:r>
      <w:proofErr w:type="gramStart"/>
      <w:r w:rsidRPr="00455167">
        <w:rPr>
          <w:rStyle w:val="normaltextrun"/>
          <w:rFonts w:asciiTheme="minorHAnsi" w:hAnsiTheme="minorHAnsi" w:cstheme="minorHAnsi"/>
          <w:color w:val="1B1B1B"/>
          <w:sz w:val="20"/>
          <w:szCs w:val="20"/>
        </w:rPr>
        <w:t>With</w:t>
      </w:r>
      <w:proofErr w:type="gramEnd"/>
      <w:r w:rsidRPr="00455167">
        <w:rPr>
          <w:rStyle w:val="normaltextrun"/>
          <w:rFonts w:asciiTheme="minorHAnsi" w:hAnsiTheme="minorHAnsi" w:cstheme="minorHAnsi"/>
          <w:color w:val="1B1B1B"/>
          <w:sz w:val="20"/>
          <w:szCs w:val="20"/>
        </w:rPr>
        <w:t xml:space="preserve"> Cancer Care. </w:t>
      </w:r>
      <w:r w:rsidRPr="00455167">
        <w:rPr>
          <w:rStyle w:val="normaltextrun"/>
          <w:rFonts w:asciiTheme="minorHAnsi" w:hAnsiTheme="minorHAnsi" w:cstheme="minorHAnsi"/>
          <w:i/>
          <w:iCs/>
          <w:color w:val="1B1B1B"/>
          <w:sz w:val="20"/>
          <w:szCs w:val="20"/>
        </w:rPr>
        <w:t>JNCI</w:t>
      </w:r>
      <w:r w:rsidRPr="00455167">
        <w:rPr>
          <w:rStyle w:val="normaltextrun"/>
          <w:rFonts w:asciiTheme="minorHAnsi" w:hAnsiTheme="minorHAnsi" w:cstheme="minorHAnsi"/>
          <w:color w:val="1B1B1B"/>
          <w:sz w:val="20"/>
          <w:szCs w:val="20"/>
        </w:rPr>
        <w:t xml:space="preserve"> Oct 26, 2021. DOI: 10.1093/</w:t>
      </w:r>
      <w:proofErr w:type="spellStart"/>
      <w:r w:rsidRPr="00455167">
        <w:rPr>
          <w:rStyle w:val="normaltextrun"/>
          <w:rFonts w:asciiTheme="minorHAnsi" w:hAnsiTheme="minorHAnsi" w:cstheme="minorHAnsi"/>
          <w:color w:val="1B1B1B"/>
          <w:sz w:val="20"/>
          <w:szCs w:val="20"/>
        </w:rPr>
        <w:t>jnci</w:t>
      </w:r>
      <w:proofErr w:type="spellEnd"/>
      <w:r w:rsidRPr="00455167">
        <w:rPr>
          <w:rStyle w:val="normaltextrun"/>
          <w:rFonts w:asciiTheme="minorHAnsi" w:hAnsiTheme="minorHAnsi" w:cstheme="minorHAnsi"/>
          <w:color w:val="1B1B1B"/>
          <w:sz w:val="20"/>
          <w:szCs w:val="20"/>
        </w:rPr>
        <w:t>/djab192</w:t>
      </w:r>
      <w:r w:rsidRPr="00455167">
        <w:rPr>
          <w:rStyle w:val="eop"/>
          <w:rFonts w:asciiTheme="minorHAnsi" w:hAnsiTheme="minorHAnsi" w:cstheme="minorHAnsi"/>
          <w:color w:val="1B1B1B"/>
          <w:sz w:val="20"/>
          <w:szCs w:val="20"/>
        </w:rPr>
        <w:t> </w:t>
      </w:r>
    </w:p>
    <w:p w14:paraId="2E6D802E" w14:textId="77777777" w:rsidR="00694B6F" w:rsidRPr="00455167" w:rsidRDefault="00694B6F" w:rsidP="00694B6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Bakeer MA, Coker C, Atamian E, Yoo D, Torabi R, Riker AI. A Single-Institution Case Series of Outpatient Same-Day Mastectomy: Implementation of a Quality Improvement Project and Initiative for Enhanced Recovery After Surgery. Ochsner J. 2020 Winter;20(4):388-393.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doi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: 10.31486/toj.20.0040. PMID: 33408576; PMCID: PMC7755563.</w:t>
      </w:r>
      <w:r w:rsidRPr="00455167">
        <w:rPr>
          <w:rStyle w:val="eop"/>
          <w:rFonts w:asciiTheme="minorHAnsi" w:hAnsiTheme="minorHAnsi" w:cstheme="minorHAnsi"/>
          <w:color w:val="212121"/>
          <w:sz w:val="20"/>
          <w:szCs w:val="20"/>
        </w:rPr>
        <w:t> </w:t>
      </w:r>
    </w:p>
    <w:p w14:paraId="39DB2A9F" w14:textId="77777777" w:rsidR="00694B6F" w:rsidRPr="00455167" w:rsidRDefault="00694B6F" w:rsidP="00694B6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Oxley PJ, McNeely C, Janzen R, Mian RA, Lee AT,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Murabit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A, Wang P, McNeely D. Successful same day discharge after immediate post-mastectomy alloplastic breast reconstruction: A single tertiary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centre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retrospective audit. J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Plast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Reconstr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Aesthet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Surg. 2020 Jun;73(6):1068-1074.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doi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: 10.1016/j.bjps.2020.01.018.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Epub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2020 Jan 22. PMID: 32113960.</w:t>
      </w:r>
      <w:r w:rsidRPr="00455167">
        <w:rPr>
          <w:rStyle w:val="eop"/>
          <w:rFonts w:asciiTheme="minorHAnsi" w:hAnsiTheme="minorHAnsi" w:cstheme="minorHAnsi"/>
          <w:color w:val="212121"/>
          <w:sz w:val="20"/>
          <w:szCs w:val="20"/>
        </w:rPr>
        <w:t> </w:t>
      </w:r>
    </w:p>
    <w:p w14:paraId="27FEDB4C" w14:textId="77777777" w:rsidR="00694B6F" w:rsidRPr="00455167" w:rsidRDefault="00694B6F" w:rsidP="00694B6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Specht MC, Kelly BN, Tomczyk E, Ford OA, Webster AJ, Smith BL, Gadd MA, Colwell AS, Liao EC. One-Year Experience of Same-Day Mastectomy and Breast Reconstruction Protocol. Ann Surg Oncol. 2022 Sep;29(9):5711-5719.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doi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: 10.1245/s10434-022-11859-9.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Epub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2022 May 11. PMID: 35543905; PMCID: PMC9092933.</w:t>
      </w:r>
      <w:r w:rsidRPr="00455167">
        <w:rPr>
          <w:rStyle w:val="eop"/>
          <w:rFonts w:asciiTheme="minorHAnsi" w:hAnsiTheme="minorHAnsi" w:cstheme="minorHAnsi"/>
          <w:color w:val="212121"/>
          <w:sz w:val="20"/>
          <w:szCs w:val="20"/>
        </w:rPr>
        <w:t> </w:t>
      </w:r>
    </w:p>
    <w:p w14:paraId="772FBBA9" w14:textId="77777777" w:rsidR="00694B6F" w:rsidRPr="00455167" w:rsidRDefault="00694B6F" w:rsidP="00694B6F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Specht M, Sobti N, Rosado N, Tomczyk E, Abbate O, Ellis D, Liao EC. High-Efficiency Same-Day Approach to Breast Reconstruction During the COVID-19 Crisis. Breast Cancer Res Treat. 2020 Aug;182(3):679-688.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doi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: 10.1007/s10549-020-05739-7.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Epub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2020 Jun 19. PMID: 32562119; PMCID: PMC7304917.</w:t>
      </w:r>
      <w:r w:rsidRPr="00455167">
        <w:rPr>
          <w:rStyle w:val="eop"/>
          <w:rFonts w:asciiTheme="minorHAnsi" w:hAnsiTheme="minorHAnsi" w:cstheme="minorHAnsi"/>
          <w:color w:val="212121"/>
          <w:sz w:val="20"/>
          <w:szCs w:val="20"/>
        </w:rPr>
        <w:t> </w:t>
      </w:r>
    </w:p>
    <w:p w14:paraId="7D3F466A" w14:textId="77777777" w:rsidR="00694B6F" w:rsidRPr="00455167" w:rsidRDefault="00694B6F" w:rsidP="00694B6F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Mohan AT, MacArthur TA, Murphy B, Song AJ, Saifuddin H, Degnim A, Harmsen WS, Martinez-Jorge J, Jakub JW,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Vijayasekaran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A. Patient Experience and Clinical Outcomes after Same-day Outpatient Mastectomy and Immediate Breast Reconstruction Protocol during the Global Pandemic.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Plast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Reconstr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Surg Glob Open. 2023 Jul 24;11(7</w:t>
      </w:r>
      <w:proofErr w:type="gram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):e</w:t>
      </w:r>
      <w:proofErr w:type="gram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5183.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doi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: 10.1097/GOX.0000000000005183. PMID: 37492279; PMCID: PMC10365192.</w:t>
      </w:r>
      <w:r w:rsidRPr="00455167">
        <w:rPr>
          <w:rStyle w:val="eop"/>
          <w:rFonts w:asciiTheme="minorHAnsi" w:hAnsiTheme="minorHAnsi" w:cstheme="minorHAnsi"/>
          <w:color w:val="212121"/>
          <w:sz w:val="20"/>
          <w:szCs w:val="20"/>
        </w:rPr>
        <w:t> </w:t>
      </w:r>
    </w:p>
    <w:p w14:paraId="7F7D52CE" w14:textId="77777777" w:rsidR="00694B6F" w:rsidRPr="00455167" w:rsidRDefault="00694B6F" w:rsidP="00694B6F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Jogerst K, Thomas O, Kosiorek HE, Gray R, Cronin P, Casey W 3rd, Rebecca A, Craner R, Young-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Fadok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T,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Pockaj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B. Same-Day Discharge After Mastectomy: Breast Cancer Surgery in the Era of ERAS</w:t>
      </w:r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  <w:vertAlign w:val="superscript"/>
        </w:rPr>
        <w:t>®</w:t>
      </w:r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. Ann Surg Oncol. 2020 Sep;27(9):3436-3445.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doi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: 10.1245/s10434-020-08386-w.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Epub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2020 Mar 27. PMID: 32221736.</w:t>
      </w:r>
      <w:r w:rsidRPr="00455167">
        <w:rPr>
          <w:rStyle w:val="eop"/>
          <w:rFonts w:asciiTheme="minorHAnsi" w:hAnsiTheme="minorHAnsi" w:cstheme="minorHAnsi"/>
          <w:color w:val="212121"/>
          <w:sz w:val="20"/>
          <w:szCs w:val="20"/>
        </w:rPr>
        <w:t> </w:t>
      </w:r>
    </w:p>
    <w:p w14:paraId="05DEA43F" w14:textId="77777777" w:rsidR="00694B6F" w:rsidRPr="00455167" w:rsidRDefault="00694B6F" w:rsidP="00694B6F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Sibia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US, Klune JR, Turcotte JJ, Holton LH 3rd, Riker AI. Hospital-Based Same-Day Compared to Overnight-Stay Mastectomy: An American College of Surgeons National Surgical Quality Improvement Program Analysis. Ochsner J. 2022 Summer;22(2):139-145.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doi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: 10.31486/toj.21.0103. PMID: 35756587; PMCID: PMC9196968.</w:t>
      </w:r>
      <w:r w:rsidRPr="00455167">
        <w:rPr>
          <w:rStyle w:val="eop"/>
          <w:rFonts w:asciiTheme="minorHAnsi" w:hAnsiTheme="minorHAnsi" w:cstheme="minorHAnsi"/>
          <w:color w:val="212121"/>
          <w:sz w:val="20"/>
          <w:szCs w:val="20"/>
        </w:rPr>
        <w:t> </w:t>
      </w:r>
    </w:p>
    <w:p w14:paraId="494FBEA8" w14:textId="77777777" w:rsidR="00694B6F" w:rsidRPr="00455167" w:rsidRDefault="00694B6F" w:rsidP="00694B6F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Margolese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RG,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Lasry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JCM. Ambulatory surgery for breast cancer patients. </w:t>
      </w:r>
      <w:r w:rsidRPr="00455167">
        <w:rPr>
          <w:rStyle w:val="normaltextrun"/>
          <w:rFonts w:asciiTheme="minorHAnsi" w:hAnsiTheme="minorHAnsi" w:cstheme="minorHAnsi"/>
          <w:i/>
          <w:iCs/>
          <w:color w:val="212121"/>
          <w:sz w:val="20"/>
          <w:szCs w:val="20"/>
        </w:rPr>
        <w:t xml:space="preserve">Ann Surg Oncol. </w:t>
      </w:r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2000;7(3):181–187.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doi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: 10.1007/BF02523651.</w:t>
      </w:r>
      <w:r w:rsidRPr="00455167">
        <w:rPr>
          <w:rStyle w:val="eop"/>
          <w:rFonts w:asciiTheme="minorHAnsi" w:hAnsiTheme="minorHAnsi" w:cstheme="minorHAnsi"/>
          <w:color w:val="212121"/>
          <w:sz w:val="20"/>
          <w:szCs w:val="20"/>
        </w:rPr>
        <w:t> </w:t>
      </w:r>
    </w:p>
    <w:p w14:paraId="13520E99" w14:textId="77777777" w:rsidR="00694B6F" w:rsidRPr="00455167" w:rsidRDefault="00694B6F" w:rsidP="00694B6F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Marla S, Stallard S. Systematic review of day surgery for breast cancer. </w:t>
      </w:r>
      <w:r w:rsidRPr="00455167">
        <w:rPr>
          <w:rStyle w:val="normaltextrun"/>
          <w:rFonts w:asciiTheme="minorHAnsi" w:hAnsiTheme="minorHAnsi" w:cstheme="minorHAnsi"/>
          <w:i/>
          <w:iCs/>
          <w:color w:val="212121"/>
          <w:sz w:val="20"/>
          <w:szCs w:val="20"/>
        </w:rPr>
        <w:t xml:space="preserve">Int J Surg. </w:t>
      </w:r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2009;7(4):318–323.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doi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: 10.1016/j.ijsu.2009.04.015.</w:t>
      </w:r>
      <w:r w:rsidRPr="00455167">
        <w:rPr>
          <w:rStyle w:val="eop"/>
          <w:rFonts w:asciiTheme="minorHAnsi" w:hAnsiTheme="minorHAnsi" w:cstheme="minorHAnsi"/>
          <w:color w:val="212121"/>
          <w:sz w:val="20"/>
          <w:szCs w:val="20"/>
        </w:rPr>
        <w:t> </w:t>
      </w:r>
    </w:p>
    <w:p w14:paraId="4E06B5B5" w14:textId="77777777" w:rsidR="00694B6F" w:rsidRPr="00455167" w:rsidRDefault="00694B6F" w:rsidP="00694B6F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Weber WP, Barry M, Junqueira MJ, et al. Initial experiences with a multidisciplinary approach to decreasing the length of hospital stay for patients undergoing unilateral mastectomy. </w:t>
      </w:r>
      <w:proofErr w:type="spellStart"/>
      <w:r w:rsidRPr="00455167">
        <w:rPr>
          <w:rStyle w:val="normaltextrun"/>
          <w:rFonts w:asciiTheme="minorHAnsi" w:hAnsiTheme="minorHAnsi" w:cstheme="minorHAnsi"/>
          <w:i/>
          <w:iCs/>
          <w:color w:val="212121"/>
          <w:sz w:val="20"/>
          <w:szCs w:val="20"/>
        </w:rPr>
        <w:t>Eur</w:t>
      </w:r>
      <w:proofErr w:type="spellEnd"/>
      <w:r w:rsidRPr="00455167">
        <w:rPr>
          <w:rStyle w:val="normaltextrun"/>
          <w:rFonts w:asciiTheme="minorHAnsi" w:hAnsiTheme="minorHAnsi" w:cstheme="minorHAnsi"/>
          <w:i/>
          <w:iCs/>
          <w:color w:val="212121"/>
          <w:sz w:val="20"/>
          <w:szCs w:val="20"/>
        </w:rPr>
        <w:t xml:space="preserve"> J Surg Oncol. </w:t>
      </w:r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2011;37(11):944–949.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doi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: 10.1016/j.ejso.2011.08.001.</w:t>
      </w:r>
      <w:r w:rsidRPr="00455167">
        <w:rPr>
          <w:rStyle w:val="eop"/>
          <w:rFonts w:asciiTheme="minorHAnsi" w:hAnsiTheme="minorHAnsi" w:cstheme="minorHAnsi"/>
          <w:color w:val="212121"/>
          <w:sz w:val="20"/>
          <w:szCs w:val="20"/>
        </w:rPr>
        <w:t> </w:t>
      </w:r>
    </w:p>
    <w:p w14:paraId="7275CE72" w14:textId="77777777" w:rsidR="00694B6F" w:rsidRPr="00455167" w:rsidRDefault="00694B6F" w:rsidP="00694B6F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55167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University of California San Francisco. (2020). </w:t>
      </w:r>
      <w:r w:rsidRPr="00455167">
        <w:rPr>
          <w:rStyle w:val="normaltextrun"/>
          <w:rFonts w:asciiTheme="minorHAnsi" w:hAnsiTheme="minorHAnsi" w:cstheme="minorHAnsi"/>
          <w:i/>
          <w:iCs/>
          <w:color w:val="000000"/>
          <w:sz w:val="20"/>
          <w:szCs w:val="20"/>
        </w:rPr>
        <w:t>Annual Report 1988-2019</w:t>
      </w:r>
      <w:r w:rsidRPr="00455167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. Greater Bay Area Cancer Registry. </w:t>
      </w:r>
      <w:hyperlink r:id="rId5" w:tgtFrame="_blank" w:history="1">
        <w:r w:rsidRPr="00455167">
          <w:rPr>
            <w:rStyle w:val="normaltextrun"/>
            <w:rFonts w:asciiTheme="minorHAnsi" w:hAnsiTheme="minorHAnsi" w:cstheme="minorHAnsi"/>
            <w:color w:val="0563C1"/>
            <w:sz w:val="20"/>
            <w:szCs w:val="20"/>
            <w:u w:val="single"/>
          </w:rPr>
          <w:t>https://cancerregistry.ucsf.edu/annual-report-1988-2019</w:t>
        </w:r>
      </w:hyperlink>
      <w:r w:rsidRPr="00455167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#</w:t>
      </w:r>
      <w:r w:rsidRPr="00455167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C7DE89F" w14:textId="77777777" w:rsidR="00694B6F" w:rsidRPr="00455167" w:rsidRDefault="00694B6F" w:rsidP="00694B6F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Boyd LC, Greenfield JA,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Ainapurapu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SS,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Skladman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R, Skolnick G,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Sundaramoorthi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D, Sacks JM. The Insurance Landscape for Implant- and Autologous-based Breast Reconstruction in the United States.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Plast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Reconstr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Surg Glob Open. 2023 Feb 17;11(2</w:t>
      </w:r>
      <w:proofErr w:type="gram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):e</w:t>
      </w:r>
      <w:proofErr w:type="gram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4818.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doi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: 10.1097/GOX.0000000000004818. PMID: 36817274; PMCID: PMC9937099.</w:t>
      </w:r>
      <w:r w:rsidRPr="00455167">
        <w:rPr>
          <w:rStyle w:val="eop"/>
          <w:rFonts w:asciiTheme="minorHAnsi" w:hAnsiTheme="minorHAnsi" w:cstheme="minorHAnsi"/>
          <w:color w:val="212121"/>
          <w:sz w:val="20"/>
          <w:szCs w:val="20"/>
        </w:rPr>
        <w:t> </w:t>
      </w:r>
    </w:p>
    <w:p w14:paraId="7551E351" w14:textId="77777777" w:rsidR="00694B6F" w:rsidRPr="00455167" w:rsidRDefault="00694B6F" w:rsidP="00694B6F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Case C, Johantgen M, Steiner C. Outpatient mastectomy: clinical payer, and geographic influences. </w:t>
      </w:r>
      <w:r w:rsidRPr="00455167">
        <w:rPr>
          <w:rStyle w:val="normaltextrun"/>
          <w:rFonts w:asciiTheme="minorHAnsi" w:hAnsiTheme="minorHAnsi" w:cstheme="minorHAnsi"/>
          <w:i/>
          <w:iCs/>
          <w:color w:val="212121"/>
          <w:sz w:val="20"/>
          <w:szCs w:val="20"/>
        </w:rPr>
        <w:t xml:space="preserve">Health Serv Res. </w:t>
      </w:r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2001;36(5):869–884</w:t>
      </w:r>
      <w:r w:rsidRPr="00455167">
        <w:rPr>
          <w:rStyle w:val="eop"/>
          <w:rFonts w:asciiTheme="minorHAnsi" w:hAnsiTheme="minorHAnsi" w:cstheme="minorHAnsi"/>
          <w:color w:val="212121"/>
          <w:sz w:val="20"/>
          <w:szCs w:val="20"/>
        </w:rPr>
        <w:t> </w:t>
      </w:r>
    </w:p>
    <w:p w14:paraId="618A862C" w14:textId="77777777" w:rsidR="00694B6F" w:rsidRPr="00455167" w:rsidRDefault="00694B6F" w:rsidP="00694B6F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Weber WP, Barry M, Junqueira MJ, et al. Initial experiences with a multidisciplinary approach to decreasing the length of hospital stay for patients undergoing unilateral mastectomy.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Eur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J Surg Oncol. 2011;37(11):944–949.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doi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: 10.1016/j.ejso.2011.08.001.</w:t>
      </w:r>
      <w:r w:rsidRPr="00455167">
        <w:rPr>
          <w:rStyle w:val="eop"/>
          <w:rFonts w:asciiTheme="minorHAnsi" w:hAnsiTheme="minorHAnsi" w:cstheme="minorHAnsi"/>
          <w:color w:val="212121"/>
          <w:sz w:val="20"/>
          <w:szCs w:val="20"/>
        </w:rPr>
        <w:t> </w:t>
      </w:r>
    </w:p>
    <w:p w14:paraId="1A4A279E" w14:textId="77777777" w:rsidR="00694B6F" w:rsidRPr="00455167" w:rsidRDefault="00694B6F" w:rsidP="00694B6F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Butz DR,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Shenaq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DS, Rundell VL, Kepler B, Liederbach E, Thiel J, Pesce C, Murphy GS, Sisco M, Howard MA. Postoperative Pain and Length of Stay Lowered by Use of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Exparel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in Immediate, Implant-Based Breast Reconstruction.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Plast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Reconstr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Surg Glob Open. 2015 Jun 5;3(5</w:t>
      </w:r>
      <w:proofErr w:type="gram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):e</w:t>
      </w:r>
      <w:proofErr w:type="gram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391.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doi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: 10.1097/GOX.0000000000000355. PMID: 26090281; PMCID: PMC4457254.</w:t>
      </w:r>
      <w:r w:rsidRPr="00455167">
        <w:rPr>
          <w:rStyle w:val="eop"/>
          <w:rFonts w:asciiTheme="minorHAnsi" w:hAnsiTheme="minorHAnsi" w:cstheme="minorHAnsi"/>
          <w:color w:val="212121"/>
          <w:sz w:val="20"/>
          <w:szCs w:val="20"/>
        </w:rPr>
        <w:t> </w:t>
      </w:r>
    </w:p>
    <w:p w14:paraId="7188C5E0" w14:textId="0744F382" w:rsidR="00051ABC" w:rsidRPr="00455167" w:rsidRDefault="00694B6F" w:rsidP="00153778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Crystal DT, Ibrahim AMS,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Blankensteijn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LL,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Cuccolo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NG,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Kazei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D,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Zitkovsky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HS, Lee BT, Lin SJ. Opioid-sparing Strategies in Alloplastic Breast Reconstruction: A Systematic Review.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Plast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Reconstr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 Surg Glob Open. 2021 Nov 16;9(11</w:t>
      </w:r>
      <w:proofErr w:type="gram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):e</w:t>
      </w:r>
      <w:proofErr w:type="gram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 xml:space="preserve">3932. </w:t>
      </w:r>
      <w:proofErr w:type="spellStart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doi</w:t>
      </w:r>
      <w:proofErr w:type="spellEnd"/>
      <w:r w:rsidRPr="00455167">
        <w:rPr>
          <w:rStyle w:val="normaltextrun"/>
          <w:rFonts w:asciiTheme="minorHAnsi" w:hAnsiTheme="minorHAnsi" w:cstheme="minorHAnsi"/>
          <w:color w:val="212121"/>
          <w:sz w:val="20"/>
          <w:szCs w:val="20"/>
        </w:rPr>
        <w:t>: 10.1097/GOX.0000000000003932. PMID: 34796086; PMCID: PMC8594660.</w:t>
      </w:r>
      <w:r w:rsidRPr="00455167">
        <w:rPr>
          <w:rStyle w:val="eop"/>
          <w:rFonts w:asciiTheme="minorHAnsi" w:hAnsiTheme="minorHAnsi" w:cstheme="minorHAnsi"/>
          <w:color w:val="212121"/>
          <w:sz w:val="20"/>
          <w:szCs w:val="20"/>
        </w:rPr>
        <w:t> </w:t>
      </w:r>
    </w:p>
    <w:sectPr w:rsidR="00051ABC" w:rsidRPr="00455167" w:rsidSect="004551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5358"/>
    <w:multiLevelType w:val="multilevel"/>
    <w:tmpl w:val="29F894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40BA5"/>
    <w:multiLevelType w:val="multilevel"/>
    <w:tmpl w:val="B76EA9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260FC"/>
    <w:multiLevelType w:val="multilevel"/>
    <w:tmpl w:val="F64C87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1411F"/>
    <w:multiLevelType w:val="multilevel"/>
    <w:tmpl w:val="0E203D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B4114"/>
    <w:multiLevelType w:val="multilevel"/>
    <w:tmpl w:val="DD523E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22899"/>
    <w:multiLevelType w:val="multilevel"/>
    <w:tmpl w:val="44A28E2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3510E9"/>
    <w:multiLevelType w:val="multilevel"/>
    <w:tmpl w:val="E676D5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819DF"/>
    <w:multiLevelType w:val="multilevel"/>
    <w:tmpl w:val="5032216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E56F40"/>
    <w:multiLevelType w:val="multilevel"/>
    <w:tmpl w:val="528AF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F705A5"/>
    <w:multiLevelType w:val="multilevel"/>
    <w:tmpl w:val="96D85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BA7842"/>
    <w:multiLevelType w:val="multilevel"/>
    <w:tmpl w:val="93BAB7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F651CF"/>
    <w:multiLevelType w:val="multilevel"/>
    <w:tmpl w:val="8C401B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21ADC"/>
    <w:multiLevelType w:val="multilevel"/>
    <w:tmpl w:val="38E4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F47081"/>
    <w:multiLevelType w:val="multilevel"/>
    <w:tmpl w:val="AF920C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A05FE6"/>
    <w:multiLevelType w:val="multilevel"/>
    <w:tmpl w:val="8912EA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120E2"/>
    <w:multiLevelType w:val="multilevel"/>
    <w:tmpl w:val="62B88E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080C89"/>
    <w:multiLevelType w:val="multilevel"/>
    <w:tmpl w:val="375668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9410594">
    <w:abstractNumId w:val="12"/>
  </w:num>
  <w:num w:numId="2" w16cid:durableId="621040960">
    <w:abstractNumId w:val="8"/>
  </w:num>
  <w:num w:numId="3" w16cid:durableId="32510267">
    <w:abstractNumId w:val="9"/>
  </w:num>
  <w:num w:numId="4" w16cid:durableId="1129514736">
    <w:abstractNumId w:val="15"/>
  </w:num>
  <w:num w:numId="5" w16cid:durableId="1906180536">
    <w:abstractNumId w:val="14"/>
  </w:num>
  <w:num w:numId="6" w16cid:durableId="253906935">
    <w:abstractNumId w:val="13"/>
  </w:num>
  <w:num w:numId="7" w16cid:durableId="1742678790">
    <w:abstractNumId w:val="16"/>
  </w:num>
  <w:num w:numId="8" w16cid:durableId="1548298233">
    <w:abstractNumId w:val="0"/>
  </w:num>
  <w:num w:numId="9" w16cid:durableId="1724912610">
    <w:abstractNumId w:val="11"/>
  </w:num>
  <w:num w:numId="10" w16cid:durableId="372535608">
    <w:abstractNumId w:val="10"/>
  </w:num>
  <w:num w:numId="11" w16cid:durableId="636684881">
    <w:abstractNumId w:val="3"/>
  </w:num>
  <w:num w:numId="12" w16cid:durableId="367216861">
    <w:abstractNumId w:val="4"/>
  </w:num>
  <w:num w:numId="13" w16cid:durableId="1409687987">
    <w:abstractNumId w:val="1"/>
  </w:num>
  <w:num w:numId="14" w16cid:durableId="2024355615">
    <w:abstractNumId w:val="6"/>
  </w:num>
  <w:num w:numId="15" w16cid:durableId="934283971">
    <w:abstractNumId w:val="5"/>
  </w:num>
  <w:num w:numId="16" w16cid:durableId="1577858903">
    <w:abstractNumId w:val="7"/>
  </w:num>
  <w:num w:numId="17" w16cid:durableId="763916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6F"/>
    <w:rsid w:val="00051ABC"/>
    <w:rsid w:val="00455167"/>
    <w:rsid w:val="006678CE"/>
    <w:rsid w:val="00694B6F"/>
    <w:rsid w:val="00714CBD"/>
    <w:rsid w:val="00F9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28039"/>
  <w15:chartTrackingRefBased/>
  <w15:docId w15:val="{C2D97C73-F2AE-49C1-8DB2-37D5FEF2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9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94B6F"/>
  </w:style>
  <w:style w:type="character" w:customStyle="1" w:styleId="eop">
    <w:name w:val="eop"/>
    <w:basedOn w:val="DefaultParagraphFont"/>
    <w:rsid w:val="00694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ncerregistry.ucsf.edu/annual-report-1988-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Chu, Stephanie</dc:creator>
  <cp:keywords/>
  <dc:description/>
  <cp:lastModifiedBy>Chu, Stephanie</cp:lastModifiedBy>
  <cp:revision>2</cp:revision>
  <dcterms:created xsi:type="dcterms:W3CDTF">2024-03-01T23:03:00Z</dcterms:created>
  <dcterms:modified xsi:type="dcterms:W3CDTF">2024-03-01T23:18:00Z</dcterms:modified>
</cp:coreProperties>
</file>