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3D31" w14:textId="55955F58" w:rsidR="00750EBD" w:rsidRPr="00750EBD" w:rsidRDefault="7C726EFB" w:rsidP="44CAC4D1">
      <w:pPr>
        <w:textAlignment w:val="baseline"/>
        <w:rPr>
          <w:rFonts w:eastAsiaTheme="minorEastAsia"/>
          <w:kern w:val="0"/>
          <w:sz w:val="20"/>
          <w:szCs w:val="20"/>
        </w:rPr>
      </w:pPr>
      <w:r w:rsidRPr="44CAC4D1">
        <w:rPr>
          <w:rFonts w:eastAsiaTheme="minorEastAsia"/>
          <w:b/>
          <w:bCs/>
          <w:kern w:val="0"/>
          <w:sz w:val="20"/>
          <w:szCs w:val="20"/>
          <w:bdr w:val="none" w:sz="0" w:space="0" w:color="auto" w:frame="1"/>
        </w:rPr>
        <w:t>PROPOSAL TITLE</w:t>
      </w: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: Breast Surgery: ERAS for Same-Day Discharge for Mastectomies</w:t>
      </w:r>
      <w:r w:rsidR="7E84526C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and Reduction Mammoplast</w:t>
      </w:r>
      <w:r w:rsidR="69124069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ies</w:t>
      </w:r>
    </w:p>
    <w:p w14:paraId="08838102" w14:textId="5BF21415" w:rsidR="00750EBD" w:rsidRPr="00750EBD" w:rsidRDefault="7C726EFB" w:rsidP="44CAC4D1">
      <w:pPr>
        <w:textAlignment w:val="baseline"/>
        <w:rPr>
          <w:rFonts w:eastAsiaTheme="minorEastAsia"/>
          <w:kern w:val="0"/>
          <w:sz w:val="20"/>
          <w:szCs w:val="20"/>
        </w:rPr>
      </w:pPr>
      <w:r w:rsidRPr="44CAC4D1">
        <w:rPr>
          <w:rFonts w:eastAsiaTheme="minorEastAsia"/>
          <w:b/>
          <w:bCs/>
          <w:kern w:val="0"/>
          <w:sz w:val="20"/>
          <w:szCs w:val="20"/>
          <w:bdr w:val="none" w:sz="0" w:space="0" w:color="auto" w:frame="1"/>
        </w:rPr>
        <w:t>PROJECT LEADS</w:t>
      </w: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: Sarah Goldin, Annie Tang MD, Stephanie Chu, Aldea Meary-Miller</w:t>
      </w:r>
    </w:p>
    <w:p w14:paraId="643C03AD" w14:textId="33BCE068" w:rsidR="00750EBD" w:rsidRPr="00750EBD" w:rsidRDefault="7C726EFB" w:rsidP="44CAC4D1">
      <w:pPr>
        <w:textAlignment w:val="baseline"/>
        <w:rPr>
          <w:rFonts w:eastAsiaTheme="minorEastAsia"/>
          <w:kern w:val="0"/>
          <w:sz w:val="20"/>
          <w:szCs w:val="20"/>
        </w:rPr>
      </w:pPr>
      <w:r w:rsidRPr="44CAC4D1">
        <w:rPr>
          <w:rFonts w:eastAsiaTheme="minorEastAsia"/>
          <w:b/>
          <w:bCs/>
          <w:kern w:val="0"/>
          <w:sz w:val="20"/>
          <w:szCs w:val="20"/>
          <w:bdr w:val="none" w:sz="0" w:space="0" w:color="auto" w:frame="1"/>
        </w:rPr>
        <w:t>EXECUTIVE SPONSORS</w:t>
      </w: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: Laurel Bray-Hanin, Laura Esserman MD MBA, Merisa Piper MD</w:t>
      </w:r>
    </w:p>
    <w:p w14:paraId="7CD042BD" w14:textId="4816AE0A" w:rsidR="00750EBD" w:rsidRPr="00750EBD" w:rsidRDefault="7C726EFB" w:rsidP="44CAC4D1">
      <w:pPr>
        <w:textAlignment w:val="baseline"/>
        <w:rPr>
          <w:rFonts w:eastAsiaTheme="minorEastAsia"/>
          <w:kern w:val="0"/>
          <w:sz w:val="20"/>
          <w:szCs w:val="20"/>
        </w:rPr>
      </w:pPr>
      <w:r w:rsidRPr="44CAC4D1">
        <w:rPr>
          <w:rFonts w:eastAsiaTheme="minorEastAsia"/>
          <w:b/>
          <w:bCs/>
          <w:kern w:val="0"/>
          <w:sz w:val="20"/>
          <w:szCs w:val="20"/>
          <w:bdr w:val="none" w:sz="0" w:space="0" w:color="auto" w:frame="1"/>
        </w:rPr>
        <w:t>ABSTRACT</w:t>
      </w: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: </w:t>
      </w:r>
      <w:r w:rsidR="0A1721A9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Breast cancer is one of the leading cancer </w:t>
      </w:r>
      <w:r w:rsidR="076A873F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diagnoses</w:t>
      </w:r>
      <w:r w:rsidR="0A1721A9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in the US</w:t>
      </w:r>
      <w:r w:rsidR="6FE5234C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with an average lifetime risk of breast cancer of 12%.</w:t>
      </w:r>
      <w:r w:rsidR="0A1721A9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</w:t>
      </w:r>
      <w:r w:rsidR="1D8FF81A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In 2019, the cost of breast cancer care comprised </w:t>
      </w:r>
      <w:bookmarkStart w:id="0" w:name="_Int_WCCUBeg8"/>
      <w:r w:rsidR="1D8FF81A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$21 billion</w:t>
      </w:r>
      <w:bookmarkEnd w:id="0"/>
      <w:r w:rsidR="1D8FF81A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with </w:t>
      </w:r>
      <w:r w:rsidR="5271668F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patient out</w:t>
      </w:r>
      <w:r w:rsidR="51907775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</w:t>
      </w:r>
      <w:r w:rsidR="5271668F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of pocket costs </w:t>
      </w:r>
      <w:r w:rsidR="0539F3A3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amounting to</w:t>
      </w:r>
      <w:r w:rsidR="5271668F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</w:t>
      </w:r>
      <w:bookmarkStart w:id="1" w:name="_Int_GuqxMGa1"/>
      <w:r w:rsidR="5271668F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$16.2 billion</w:t>
      </w:r>
      <w:bookmarkEnd w:id="1"/>
      <w:r w:rsidR="5271668F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.</w:t>
      </w:r>
      <w:r w:rsidR="2E083113" w:rsidRPr="44CAC4D1">
        <w:rPr>
          <w:rFonts w:eastAsiaTheme="minorEastAsia"/>
          <w:kern w:val="0"/>
          <w:sz w:val="20"/>
          <w:szCs w:val="20"/>
          <w:bdr w:val="none" w:sz="0" w:space="0" w:color="auto" w:frame="1"/>
          <w:vertAlign w:val="superscript"/>
        </w:rPr>
        <w:t>1</w:t>
      </w:r>
      <w:r w:rsidR="5271668F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</w:t>
      </w:r>
      <w:r w:rsidR="138C52C5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Same day discharge for mastectomies</w:t>
      </w:r>
      <w:r w:rsidR="1E149458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and reduction mammoplast</w:t>
      </w:r>
      <w:r w:rsidR="1AB65D18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ies</w:t>
      </w:r>
      <w:r w:rsidR="138C52C5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</w:t>
      </w:r>
      <w:r w:rsidR="07FD9BD4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provides</w:t>
      </w:r>
      <w:r w:rsidR="138C52C5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an opportunity </w:t>
      </w:r>
      <w:r w:rsidR="17D09152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to </w:t>
      </w:r>
      <w:r w:rsidR="138C52C5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reduce health care costs for patients and </w:t>
      </w:r>
      <w:r w:rsidR="61211AF6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mitigate unnecessary costs and resource</w:t>
      </w:r>
      <w:r w:rsidR="70D560E1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usage</w:t>
      </w:r>
      <w:r w:rsidR="61211AF6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in a healthcare system. </w:t>
      </w: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Multiple studies confirm that same-day discharge following mastectomy improves patient satisfaction and conserves hospital resources</w:t>
      </w:r>
      <w:r w:rsidR="7CFB26D5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with similar post-operative outcomes</w:t>
      </w: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.</w:t>
      </w:r>
      <w:r w:rsidR="7CFC65F5" w:rsidRPr="44CAC4D1">
        <w:rPr>
          <w:rFonts w:eastAsiaTheme="minorEastAsia"/>
          <w:kern w:val="0"/>
          <w:sz w:val="20"/>
          <w:szCs w:val="20"/>
          <w:bdr w:val="none" w:sz="0" w:space="0" w:color="auto" w:frame="1"/>
          <w:vertAlign w:val="superscript"/>
        </w:rPr>
        <w:t>2-8</w:t>
      </w: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Our proposal </w:t>
      </w:r>
      <w:r w:rsidR="4877D5C2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aims</w:t>
      </w: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to implement a same-day mastectomy protocol that allows appropriate patients to be discharged directly from the PACU, avoiding an overnight stay in the hospital. </w:t>
      </w:r>
    </w:p>
    <w:p w14:paraId="18202374" w14:textId="16CC06C6" w:rsidR="00750EBD" w:rsidRPr="00750EBD" w:rsidRDefault="7C726EFB" w:rsidP="44CAC4D1">
      <w:pPr>
        <w:shd w:val="clear" w:color="auto" w:fill="FFFFFF" w:themeFill="background1"/>
        <w:textAlignment w:val="baseline"/>
        <w:rPr>
          <w:rFonts w:eastAsiaTheme="minorEastAsia"/>
          <w:i/>
          <w:iCs/>
          <w:kern w:val="0"/>
          <w:sz w:val="20"/>
          <w:szCs w:val="20"/>
        </w:rPr>
      </w:pPr>
      <w:r w:rsidRPr="44CAC4D1">
        <w:rPr>
          <w:rFonts w:eastAsiaTheme="minorEastAsia"/>
          <w:b/>
          <w:bCs/>
          <w:kern w:val="0"/>
          <w:sz w:val="20"/>
          <w:szCs w:val="20"/>
          <w:bdr w:val="none" w:sz="0" w:space="0" w:color="auto" w:frame="1"/>
        </w:rPr>
        <w:t>TEAM</w:t>
      </w: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: </w:t>
      </w:r>
      <w:r w:rsidR="7C063A2F" w:rsidRPr="44CAC4D1">
        <w:rPr>
          <w:rFonts w:eastAsiaTheme="minorEastAsia"/>
          <w:i/>
          <w:iCs/>
          <w:sz w:val="20"/>
          <w:szCs w:val="20"/>
        </w:rPr>
        <w:t>Annie Tang, MD</w:t>
      </w:r>
      <w:r w:rsidR="2BEE8350" w:rsidRPr="44CAC4D1">
        <w:rPr>
          <w:rFonts w:eastAsiaTheme="minorEastAsia"/>
          <w:i/>
          <w:iCs/>
          <w:sz w:val="20"/>
          <w:szCs w:val="20"/>
        </w:rPr>
        <w:t>- Breast Surgery Fellow</w:t>
      </w:r>
      <w:r w:rsidR="43D60791" w:rsidRPr="44CAC4D1">
        <w:rPr>
          <w:rFonts w:eastAsiaTheme="minorEastAsia"/>
          <w:i/>
          <w:iCs/>
          <w:sz w:val="20"/>
          <w:szCs w:val="20"/>
        </w:rPr>
        <w:t>;</w:t>
      </w:r>
      <w:r w:rsidR="59C82422" w:rsidRPr="44CAC4D1">
        <w:rPr>
          <w:rFonts w:eastAsiaTheme="minorEastAsia"/>
          <w:i/>
          <w:iCs/>
          <w:sz w:val="20"/>
          <w:szCs w:val="20"/>
        </w:rPr>
        <w:t xml:space="preserve"> </w:t>
      </w:r>
      <w:r w:rsidR="5D253C2A" w:rsidRPr="44CAC4D1">
        <w:rPr>
          <w:rFonts w:eastAsiaTheme="minorEastAsia"/>
          <w:i/>
          <w:iCs/>
          <w:sz w:val="20"/>
          <w:szCs w:val="20"/>
        </w:rPr>
        <w:t>Sarah Goldin</w:t>
      </w:r>
      <w:r w:rsidR="19810EAF" w:rsidRPr="44CAC4D1">
        <w:rPr>
          <w:rFonts w:eastAsiaTheme="minorEastAsia"/>
          <w:i/>
          <w:iCs/>
          <w:sz w:val="20"/>
          <w:szCs w:val="20"/>
        </w:rPr>
        <w:t>, BSN,</w:t>
      </w:r>
      <w:r w:rsidR="693E8A12" w:rsidRPr="44CAC4D1">
        <w:rPr>
          <w:rFonts w:eastAsiaTheme="minorEastAsia"/>
          <w:i/>
          <w:iCs/>
          <w:sz w:val="20"/>
          <w:szCs w:val="20"/>
        </w:rPr>
        <w:t xml:space="preserve"> BA,</w:t>
      </w:r>
      <w:r w:rsidR="19810EAF" w:rsidRPr="44CAC4D1">
        <w:rPr>
          <w:rFonts w:eastAsiaTheme="minorEastAsia"/>
          <w:i/>
          <w:iCs/>
          <w:sz w:val="20"/>
          <w:szCs w:val="20"/>
        </w:rPr>
        <w:t xml:space="preserve"> RN</w:t>
      </w:r>
      <w:r w:rsidR="503E4E1E" w:rsidRPr="44CAC4D1">
        <w:rPr>
          <w:rFonts w:eastAsiaTheme="minorEastAsia"/>
          <w:i/>
          <w:iCs/>
          <w:sz w:val="20"/>
          <w:szCs w:val="20"/>
        </w:rPr>
        <w:t>- Breast Surgery Practice Nurse</w:t>
      </w:r>
      <w:r w:rsidR="4E583BC4" w:rsidRPr="44CAC4D1">
        <w:rPr>
          <w:rFonts w:eastAsiaTheme="minorEastAsia"/>
          <w:i/>
          <w:iCs/>
          <w:sz w:val="20"/>
          <w:szCs w:val="20"/>
        </w:rPr>
        <w:t>;</w:t>
      </w:r>
      <w:r w:rsidR="17AC9D0E" w:rsidRPr="44CAC4D1">
        <w:rPr>
          <w:rFonts w:eastAsiaTheme="minorEastAsia"/>
          <w:i/>
          <w:iCs/>
          <w:sz w:val="20"/>
          <w:szCs w:val="20"/>
        </w:rPr>
        <w:t xml:space="preserve"> </w:t>
      </w:r>
      <w:r w:rsidR="6CC4F9DF" w:rsidRPr="44CAC4D1">
        <w:rPr>
          <w:rFonts w:eastAsiaTheme="minorEastAsia"/>
          <w:i/>
          <w:iCs/>
          <w:sz w:val="20"/>
          <w:szCs w:val="20"/>
        </w:rPr>
        <w:t>Aldea Meary-Miller, MBA, MPH</w:t>
      </w:r>
      <w:r w:rsidR="7426234F" w:rsidRPr="44CAC4D1">
        <w:rPr>
          <w:rFonts w:eastAsiaTheme="minorEastAsia"/>
          <w:i/>
          <w:iCs/>
          <w:sz w:val="20"/>
          <w:szCs w:val="20"/>
        </w:rPr>
        <w:t>, Breast Care Service Line Director</w:t>
      </w:r>
      <w:r w:rsidR="4C59423B" w:rsidRPr="44CAC4D1">
        <w:rPr>
          <w:rFonts w:eastAsiaTheme="minorEastAsia"/>
          <w:i/>
          <w:iCs/>
          <w:sz w:val="20"/>
          <w:szCs w:val="20"/>
        </w:rPr>
        <w:t xml:space="preserve">; </w:t>
      </w:r>
      <w:r w:rsidR="5D253C2A" w:rsidRPr="44CAC4D1">
        <w:rPr>
          <w:rFonts w:eastAsiaTheme="minorEastAsia"/>
          <w:i/>
          <w:iCs/>
          <w:sz w:val="20"/>
          <w:szCs w:val="20"/>
        </w:rPr>
        <w:t>Stephanie Chu</w:t>
      </w:r>
      <w:r w:rsidR="66FD674F" w:rsidRPr="44CAC4D1">
        <w:rPr>
          <w:rFonts w:eastAsiaTheme="minorEastAsia"/>
          <w:i/>
          <w:iCs/>
          <w:sz w:val="20"/>
          <w:szCs w:val="20"/>
        </w:rPr>
        <w:t>, MPA, BSN, RN, CCRN, NE-BC</w:t>
      </w:r>
      <w:r w:rsidR="27E032CB" w:rsidRPr="44CAC4D1">
        <w:rPr>
          <w:rFonts w:eastAsiaTheme="minorEastAsia"/>
          <w:i/>
          <w:iCs/>
          <w:sz w:val="20"/>
          <w:szCs w:val="20"/>
        </w:rPr>
        <w:t>, Associate Director of Clinical Operations- Breast Care Center</w:t>
      </w:r>
      <w:r w:rsidR="14C75F9C" w:rsidRPr="44CAC4D1">
        <w:rPr>
          <w:rFonts w:eastAsiaTheme="minorEastAsia"/>
          <w:i/>
          <w:iCs/>
          <w:sz w:val="20"/>
          <w:szCs w:val="20"/>
        </w:rPr>
        <w:t xml:space="preserve">; </w:t>
      </w:r>
      <w:r w:rsidR="5D253C2A" w:rsidRPr="44CAC4D1">
        <w:rPr>
          <w:rFonts w:eastAsiaTheme="minorEastAsia"/>
          <w:i/>
          <w:iCs/>
          <w:sz w:val="20"/>
          <w:szCs w:val="20"/>
        </w:rPr>
        <w:t>Merisa Pip</w:t>
      </w:r>
      <w:r w:rsidR="5D253C2A" w:rsidRPr="44CAC4D1">
        <w:rPr>
          <w:rFonts w:eastAsiaTheme="minorEastAsia"/>
          <w:sz w:val="20"/>
          <w:szCs w:val="20"/>
        </w:rPr>
        <w:t>e</w:t>
      </w:r>
      <w:r w:rsidR="5D253C2A" w:rsidRPr="44CAC4D1">
        <w:rPr>
          <w:rFonts w:eastAsiaTheme="minorEastAsia"/>
          <w:i/>
          <w:iCs/>
          <w:sz w:val="20"/>
          <w:szCs w:val="20"/>
        </w:rPr>
        <w:t>r</w:t>
      </w:r>
      <w:r w:rsidR="17844791" w:rsidRPr="44CAC4D1">
        <w:rPr>
          <w:rFonts w:eastAsiaTheme="minorEastAsia"/>
          <w:i/>
          <w:iCs/>
          <w:sz w:val="20"/>
          <w:szCs w:val="20"/>
        </w:rPr>
        <w:t>, MD</w:t>
      </w:r>
      <w:r w:rsidR="67EB6BFE" w:rsidRPr="44CAC4D1">
        <w:rPr>
          <w:rFonts w:eastAsiaTheme="minorEastAsia"/>
          <w:i/>
          <w:iCs/>
          <w:sz w:val="20"/>
          <w:szCs w:val="20"/>
        </w:rPr>
        <w:t xml:space="preserve">, </w:t>
      </w:r>
      <w:r w:rsidR="4BE8C09F" w:rsidRPr="44CAC4D1">
        <w:rPr>
          <w:rFonts w:eastAsiaTheme="minorEastAsia"/>
          <w:i/>
          <w:iCs/>
          <w:color w:val="212121"/>
          <w:sz w:val="20"/>
          <w:szCs w:val="20"/>
        </w:rPr>
        <w:t>Assistant Professor, Plastic Surgery &amp; Medical Director, Breast Plastic Surgery</w:t>
      </w:r>
      <w:r w:rsidR="373C59A9" w:rsidRPr="44CAC4D1">
        <w:rPr>
          <w:rFonts w:eastAsiaTheme="minorEastAsia"/>
          <w:i/>
          <w:iCs/>
          <w:color w:val="212121"/>
          <w:sz w:val="20"/>
          <w:szCs w:val="20"/>
        </w:rPr>
        <w:t xml:space="preserve">; </w:t>
      </w:r>
      <w:r w:rsidR="5D253C2A" w:rsidRPr="44CAC4D1">
        <w:rPr>
          <w:rFonts w:eastAsiaTheme="minorEastAsia"/>
          <w:i/>
          <w:iCs/>
          <w:sz w:val="20"/>
          <w:szCs w:val="20"/>
        </w:rPr>
        <w:t>Laura Esserman</w:t>
      </w:r>
      <w:r w:rsidR="17A286A5" w:rsidRPr="44CAC4D1">
        <w:rPr>
          <w:rFonts w:eastAsiaTheme="minorEastAsia"/>
          <w:i/>
          <w:iCs/>
          <w:sz w:val="20"/>
          <w:szCs w:val="20"/>
        </w:rPr>
        <w:t>, MD, MBA</w:t>
      </w:r>
      <w:r w:rsidR="2C72B572" w:rsidRPr="44CAC4D1">
        <w:rPr>
          <w:rFonts w:eastAsiaTheme="minorEastAsia"/>
          <w:i/>
          <w:iCs/>
          <w:sz w:val="20"/>
          <w:szCs w:val="20"/>
        </w:rPr>
        <w:t xml:space="preserve">, </w:t>
      </w:r>
      <w:r w:rsidR="6B951A20" w:rsidRPr="44CAC4D1">
        <w:rPr>
          <w:rFonts w:eastAsiaTheme="minorEastAsia"/>
          <w:i/>
          <w:iCs/>
          <w:sz w:val="20"/>
          <w:szCs w:val="20"/>
        </w:rPr>
        <w:t>Alfred A. de Lorimier Endowed Chair in General Surgery, Director UCSF Breast Care Center</w:t>
      </w:r>
    </w:p>
    <w:p w14:paraId="45B85D59" w14:textId="3AB999C6" w:rsidR="00750EBD" w:rsidRPr="00750EBD" w:rsidRDefault="7C726EFB" w:rsidP="44CAC4D1">
      <w:pPr>
        <w:shd w:val="clear" w:color="auto" w:fill="FFFFFF" w:themeFill="background1"/>
        <w:textAlignment w:val="baseline"/>
        <w:rPr>
          <w:rFonts w:eastAsiaTheme="minorEastAsia"/>
          <w:color w:val="000000" w:themeColor="text1"/>
          <w:sz w:val="20"/>
          <w:szCs w:val="20"/>
        </w:rPr>
      </w:pPr>
      <w:r w:rsidRPr="44CAC4D1">
        <w:rPr>
          <w:rFonts w:eastAsiaTheme="minorEastAsia"/>
          <w:b/>
          <w:bCs/>
          <w:kern w:val="0"/>
          <w:sz w:val="20"/>
          <w:szCs w:val="20"/>
          <w:bdr w:val="none" w:sz="0" w:space="0" w:color="auto" w:frame="1"/>
        </w:rPr>
        <w:t>PROBLEM</w:t>
      </w: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: </w:t>
      </w:r>
      <w:r w:rsidR="37B7D1DD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Breast cancer is </w:t>
      </w:r>
      <w:r w:rsidR="7FC7FB38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the</w:t>
      </w:r>
      <w:r w:rsidR="37B7D1DD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leading cancer diagnosis in women</w:t>
      </w:r>
      <w:r w:rsidR="283FA26B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and </w:t>
      </w:r>
      <w:r w:rsidR="654D1D7E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comprises a significant cost for both the patient and healthcare system. </w:t>
      </w:r>
      <w:r w:rsidR="37B7D1DD" w:rsidRPr="44CAC4D1">
        <w:rPr>
          <w:rFonts w:eastAsiaTheme="minorEastAsia"/>
          <w:color w:val="000000" w:themeColor="text1"/>
          <w:sz w:val="20"/>
          <w:szCs w:val="20"/>
        </w:rPr>
        <w:t xml:space="preserve">Our current practice is </w:t>
      </w:r>
      <w:r w:rsidR="604D5360" w:rsidRPr="44CAC4D1">
        <w:rPr>
          <w:rFonts w:eastAsiaTheme="minorEastAsia"/>
          <w:color w:val="000000" w:themeColor="text1"/>
          <w:sz w:val="20"/>
          <w:szCs w:val="20"/>
        </w:rPr>
        <w:t>to</w:t>
      </w:r>
      <w:r w:rsidR="37B7D1DD" w:rsidRPr="44CAC4D1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3EFD223A" w:rsidRPr="44CAC4D1">
        <w:rPr>
          <w:rFonts w:eastAsiaTheme="minorEastAsia"/>
          <w:color w:val="000000" w:themeColor="text1"/>
          <w:sz w:val="20"/>
          <w:szCs w:val="20"/>
        </w:rPr>
        <w:t>transfer</w:t>
      </w:r>
      <w:r w:rsidR="715A749C" w:rsidRPr="44CAC4D1">
        <w:rPr>
          <w:rFonts w:eastAsiaTheme="minorEastAsia"/>
          <w:color w:val="000000" w:themeColor="text1"/>
          <w:sz w:val="20"/>
          <w:szCs w:val="20"/>
        </w:rPr>
        <w:t xml:space="preserve"> patients after mastectomy or reduction mammoplasty from </w:t>
      </w:r>
      <w:r w:rsidR="37B7D1DD" w:rsidRPr="44CAC4D1">
        <w:rPr>
          <w:rFonts w:eastAsiaTheme="minorEastAsia"/>
          <w:color w:val="000000" w:themeColor="text1"/>
          <w:sz w:val="20"/>
          <w:szCs w:val="20"/>
        </w:rPr>
        <w:t xml:space="preserve">the PACU to the </w:t>
      </w:r>
      <w:r w:rsidR="3F6D6731" w:rsidRPr="44CAC4D1">
        <w:rPr>
          <w:rFonts w:eastAsiaTheme="minorEastAsia"/>
          <w:color w:val="000000" w:themeColor="text1"/>
          <w:sz w:val="20"/>
          <w:szCs w:val="20"/>
        </w:rPr>
        <w:t>acute care surgery</w:t>
      </w:r>
      <w:r w:rsidR="37B7D1DD" w:rsidRPr="44CAC4D1">
        <w:rPr>
          <w:rFonts w:eastAsiaTheme="minorEastAsia"/>
          <w:color w:val="000000" w:themeColor="text1"/>
          <w:sz w:val="20"/>
          <w:szCs w:val="20"/>
        </w:rPr>
        <w:t xml:space="preserve"> floor for a 23-hour hold/overnight hospital </w:t>
      </w:r>
      <w:bookmarkStart w:id="2" w:name="_Int_4cxWQzi4"/>
      <w:proofErr w:type="gramStart"/>
      <w:r w:rsidR="6046A310" w:rsidRPr="44CAC4D1">
        <w:rPr>
          <w:rFonts w:eastAsiaTheme="minorEastAsia"/>
          <w:color w:val="000000" w:themeColor="text1"/>
          <w:sz w:val="20"/>
          <w:szCs w:val="20"/>
        </w:rPr>
        <w:t>stay</w:t>
      </w:r>
      <w:bookmarkEnd w:id="2"/>
      <w:proofErr w:type="gramEnd"/>
      <w:r w:rsidR="37B7D1DD" w:rsidRPr="44CAC4D1">
        <w:rPr>
          <w:rFonts w:eastAsiaTheme="minorEastAsia"/>
          <w:color w:val="000000" w:themeColor="text1"/>
          <w:sz w:val="20"/>
          <w:szCs w:val="20"/>
        </w:rPr>
        <w:t xml:space="preserve">. The proposed intervention would </w:t>
      </w:r>
      <w:r w:rsidR="64C24BD5" w:rsidRPr="44CAC4D1">
        <w:rPr>
          <w:rFonts w:eastAsiaTheme="minorEastAsia"/>
          <w:color w:val="000000" w:themeColor="text1"/>
          <w:sz w:val="20"/>
          <w:szCs w:val="20"/>
        </w:rPr>
        <w:t>allow</w:t>
      </w:r>
      <w:r w:rsidR="37B7D1DD" w:rsidRPr="44CAC4D1">
        <w:rPr>
          <w:rFonts w:eastAsiaTheme="minorEastAsia"/>
          <w:color w:val="000000" w:themeColor="text1"/>
          <w:sz w:val="20"/>
          <w:szCs w:val="20"/>
        </w:rPr>
        <w:t xml:space="preserve"> medically stable patients </w:t>
      </w:r>
      <w:r w:rsidR="6F99AA7A" w:rsidRPr="44CAC4D1">
        <w:rPr>
          <w:rFonts w:eastAsiaTheme="minorEastAsia"/>
          <w:color w:val="000000" w:themeColor="text1"/>
          <w:sz w:val="20"/>
          <w:szCs w:val="20"/>
        </w:rPr>
        <w:t xml:space="preserve">to be discharged </w:t>
      </w:r>
      <w:r w:rsidR="37B7D1DD" w:rsidRPr="44CAC4D1">
        <w:rPr>
          <w:rFonts w:eastAsiaTheme="minorEastAsia"/>
          <w:color w:val="000000" w:themeColor="text1"/>
          <w:sz w:val="20"/>
          <w:szCs w:val="20"/>
        </w:rPr>
        <w:t>directly home.</w:t>
      </w:r>
      <w:r w:rsidR="7BD840F9" w:rsidRPr="44CAC4D1">
        <w:rPr>
          <w:rFonts w:eastAsiaTheme="minorEastAsia"/>
          <w:color w:val="000000" w:themeColor="text1"/>
          <w:sz w:val="20"/>
          <w:szCs w:val="20"/>
        </w:rPr>
        <w:t xml:space="preserve">  It would also potentially reduce the risk of financial toxicity for patients by reducing out of pockets costs incurred by the inpatient hospital stay.</w:t>
      </w:r>
      <w:r w:rsidR="6942C0DD" w:rsidRPr="44CAC4D1">
        <w:rPr>
          <w:rFonts w:eastAsiaTheme="minorEastAsia"/>
          <w:color w:val="000000" w:themeColor="text1"/>
          <w:sz w:val="20"/>
          <w:szCs w:val="20"/>
        </w:rPr>
        <w:t xml:space="preserve">  This initiative is </w:t>
      </w:r>
      <w:r w:rsidR="39F1F470" w:rsidRPr="44CAC4D1">
        <w:rPr>
          <w:rFonts w:eastAsiaTheme="minorEastAsia"/>
          <w:color w:val="000000" w:themeColor="text1"/>
          <w:sz w:val="20"/>
          <w:szCs w:val="20"/>
        </w:rPr>
        <w:t xml:space="preserve">also </w:t>
      </w:r>
      <w:r w:rsidR="6942C0DD" w:rsidRPr="44CAC4D1">
        <w:rPr>
          <w:rFonts w:eastAsiaTheme="minorEastAsia"/>
          <w:color w:val="000000" w:themeColor="text1"/>
          <w:sz w:val="20"/>
          <w:szCs w:val="20"/>
        </w:rPr>
        <w:t xml:space="preserve">critical to the successful launch of the three new UCSF ambulatory surgery centers opening in FY 2025.    </w:t>
      </w:r>
      <w:r w:rsidR="7BD840F9" w:rsidRPr="44CAC4D1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37B7D1DD" w:rsidRPr="44CAC4D1">
        <w:rPr>
          <w:rFonts w:eastAsiaTheme="minorEastAsia"/>
          <w:color w:val="000000" w:themeColor="text1"/>
          <w:sz w:val="20"/>
          <w:szCs w:val="20"/>
        </w:rPr>
        <w:t xml:space="preserve"> </w:t>
      </w:r>
    </w:p>
    <w:p w14:paraId="0C95D8CF" w14:textId="5BC02EDD" w:rsidR="00750EBD" w:rsidRPr="00750EBD" w:rsidRDefault="7C726EFB" w:rsidP="44CAC4D1">
      <w:pPr>
        <w:shd w:val="clear" w:color="auto" w:fill="FFFFFF" w:themeFill="background1"/>
        <w:ind w:firstLine="720"/>
        <w:textAlignment w:val="baseline"/>
        <w:rPr>
          <w:rFonts w:eastAsiaTheme="minorEastAsia"/>
          <w:kern w:val="0"/>
          <w:sz w:val="20"/>
          <w:szCs w:val="20"/>
        </w:rPr>
      </w:pP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Same-day discharge following mastectomy optimizes hospital resource allocation while maintaining patient safety and satisfaction. This shift in post-mastectomy care has been proven across multiple academic centers and offers UCSF the opportunity to </w:t>
      </w:r>
      <w:r w:rsidR="60F9E7B0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improve </w:t>
      </w: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our patient experience </w:t>
      </w:r>
      <w:r w:rsidR="5C0EE68B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while maintaining </w:t>
      </w: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patient satisfaction and psychological recovery.</w:t>
      </w:r>
      <w:r w:rsidR="52241AD1" w:rsidRPr="44CAC4D1">
        <w:rPr>
          <w:rFonts w:eastAsiaTheme="minorEastAsia"/>
          <w:kern w:val="0"/>
          <w:sz w:val="20"/>
          <w:szCs w:val="20"/>
          <w:bdr w:val="none" w:sz="0" w:space="0" w:color="auto" w:frame="1"/>
          <w:vertAlign w:val="superscript"/>
        </w:rPr>
        <w:t xml:space="preserve">5, </w:t>
      </w:r>
      <w:r w:rsidR="5C9EFE48" w:rsidRPr="44CAC4D1">
        <w:rPr>
          <w:rFonts w:eastAsiaTheme="minorEastAsia"/>
          <w:kern w:val="0"/>
          <w:sz w:val="20"/>
          <w:szCs w:val="20"/>
          <w:bdr w:val="none" w:sz="0" w:space="0" w:color="auto" w:frame="1"/>
          <w:vertAlign w:val="superscript"/>
        </w:rPr>
        <w:t>9</w:t>
      </w:r>
      <w:r w:rsidR="648394F8" w:rsidRPr="44CAC4D1">
        <w:rPr>
          <w:rFonts w:eastAsiaTheme="minorEastAsia"/>
          <w:kern w:val="0"/>
          <w:sz w:val="20"/>
          <w:szCs w:val="20"/>
          <w:bdr w:val="none" w:sz="0" w:space="0" w:color="auto" w:frame="1"/>
          <w:vertAlign w:val="superscript"/>
        </w:rPr>
        <w:t xml:space="preserve"> </w:t>
      </w: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By replacing overnight stays with extended PACU </w:t>
      </w:r>
      <w:r w:rsidR="03D9FEC5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observation</w:t>
      </w: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and a</w:t>
      </w:r>
      <w:r w:rsidR="7455DD98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focused</w:t>
      </w: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shift in patient education, we anticipate that the number of hours spent in the hospital would significantly decrease, leading to an estimated cost reduction of 65%.</w:t>
      </w:r>
      <w:r w:rsidR="209D9543" w:rsidRPr="44CAC4D1">
        <w:rPr>
          <w:rFonts w:eastAsiaTheme="minorEastAsia"/>
          <w:kern w:val="0"/>
          <w:sz w:val="20"/>
          <w:szCs w:val="20"/>
          <w:bdr w:val="none" w:sz="0" w:space="0" w:color="auto" w:frame="1"/>
          <w:vertAlign w:val="superscript"/>
        </w:rPr>
        <w:t>5</w:t>
      </w:r>
      <w:r w:rsidR="4D3AEB3E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Same-day discharge for ma</w:t>
      </w:r>
      <w:r w:rsidR="0012A3C8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s</w:t>
      </w:r>
      <w:r w:rsidR="4D3AEB3E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tectomies and reduction mammoplasty would reduce excess inpatient bed days, improve outpatient, inpatient, and perioperative clinical access,</w:t>
      </w:r>
      <w:r w:rsidR="6B7F8648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and</w:t>
      </w:r>
      <w:r w:rsidR="4D3AEB3E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reduce hospital acquired infections</w:t>
      </w:r>
      <w:r w:rsidR="5DCBCFA5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.</w:t>
      </w:r>
    </w:p>
    <w:p w14:paraId="7CCAD83D" w14:textId="51AE1E7C" w:rsidR="00750EBD" w:rsidRPr="00750EBD" w:rsidRDefault="7C726EFB" w:rsidP="44CAC4D1">
      <w:pPr>
        <w:shd w:val="clear" w:color="auto" w:fill="FFFFFF" w:themeFill="background1"/>
        <w:textAlignment w:val="baseline"/>
        <w:rPr>
          <w:rFonts w:eastAsiaTheme="minorEastAsia"/>
          <w:kern w:val="0"/>
          <w:sz w:val="20"/>
          <w:szCs w:val="20"/>
        </w:rPr>
      </w:pPr>
      <w:r w:rsidRPr="44CAC4D1">
        <w:rPr>
          <w:rFonts w:eastAsiaTheme="minorEastAsia"/>
          <w:b/>
          <w:bCs/>
          <w:kern w:val="0"/>
          <w:sz w:val="20"/>
          <w:szCs w:val="20"/>
          <w:bdr w:val="none" w:sz="0" w:space="0" w:color="auto" w:frame="1"/>
        </w:rPr>
        <w:t>TARGET</w:t>
      </w: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:</w:t>
      </w:r>
      <w:r w:rsidR="5E5F5C6D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</w:t>
      </w:r>
      <w:r w:rsidR="5F80B765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Breast cancer </w:t>
      </w:r>
      <w:r w:rsidR="397416A3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comprises</w:t>
      </w:r>
      <w:r w:rsidR="5F80B765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a third of all invasive cancers for patients diagnosed in the </w:t>
      </w:r>
      <w:r w:rsidR="4C7628EB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G</w:t>
      </w:r>
      <w:r w:rsidR="5F80B765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reater </w:t>
      </w:r>
      <w:r w:rsidR="3F0485FE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B</w:t>
      </w:r>
      <w:r w:rsidR="5F80B765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ay </w:t>
      </w:r>
      <w:r w:rsidR="25E87D82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A</w:t>
      </w:r>
      <w:r w:rsidR="5F80B765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rea and in California</w:t>
      </w:r>
      <w:r w:rsidR="64D3ABDB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.</w:t>
      </w:r>
      <w:r w:rsidR="35E00923" w:rsidRPr="44CAC4D1">
        <w:rPr>
          <w:rFonts w:eastAsiaTheme="minorEastAsia"/>
          <w:kern w:val="0"/>
          <w:sz w:val="20"/>
          <w:szCs w:val="20"/>
          <w:bdr w:val="none" w:sz="0" w:space="0" w:color="auto" w:frame="1"/>
          <w:vertAlign w:val="superscript"/>
        </w:rPr>
        <w:t>12</w:t>
      </w:r>
      <w:r w:rsidR="433E1352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</w:t>
      </w:r>
      <w:r w:rsidR="1333E4E9" w:rsidRPr="44CAC4D1">
        <w:rPr>
          <w:rFonts w:eastAsiaTheme="minorEastAsia"/>
          <w:sz w:val="20"/>
          <w:szCs w:val="20"/>
        </w:rPr>
        <w:t xml:space="preserve">UCSF is a tertiary breast cancer center serving the </w:t>
      </w:r>
      <w:r w:rsidR="1437F2A0" w:rsidRPr="44CAC4D1">
        <w:rPr>
          <w:rFonts w:eastAsiaTheme="minorEastAsia"/>
          <w:sz w:val="20"/>
          <w:szCs w:val="20"/>
        </w:rPr>
        <w:t>G</w:t>
      </w:r>
      <w:r w:rsidR="1333E4E9" w:rsidRPr="44CAC4D1">
        <w:rPr>
          <w:rFonts w:eastAsiaTheme="minorEastAsia"/>
          <w:sz w:val="20"/>
          <w:szCs w:val="20"/>
        </w:rPr>
        <w:t xml:space="preserve">reater </w:t>
      </w:r>
      <w:r w:rsidR="21470C90" w:rsidRPr="44CAC4D1">
        <w:rPr>
          <w:rFonts w:eastAsiaTheme="minorEastAsia"/>
          <w:sz w:val="20"/>
          <w:szCs w:val="20"/>
        </w:rPr>
        <w:t>B</w:t>
      </w:r>
      <w:r w:rsidR="1333E4E9" w:rsidRPr="44CAC4D1">
        <w:rPr>
          <w:rFonts w:eastAsiaTheme="minorEastAsia"/>
          <w:sz w:val="20"/>
          <w:szCs w:val="20"/>
        </w:rPr>
        <w:t xml:space="preserve">ay </w:t>
      </w:r>
      <w:r w:rsidR="439A7835" w:rsidRPr="44CAC4D1">
        <w:rPr>
          <w:rFonts w:eastAsiaTheme="minorEastAsia"/>
          <w:sz w:val="20"/>
          <w:szCs w:val="20"/>
        </w:rPr>
        <w:t>Ar</w:t>
      </w:r>
      <w:r w:rsidR="1333E4E9" w:rsidRPr="44CAC4D1">
        <w:rPr>
          <w:rFonts w:eastAsiaTheme="minorEastAsia"/>
          <w:sz w:val="20"/>
          <w:szCs w:val="20"/>
        </w:rPr>
        <w:t>ea</w:t>
      </w:r>
      <w:r w:rsidR="6B148901" w:rsidRPr="44CAC4D1">
        <w:rPr>
          <w:rFonts w:eastAsiaTheme="minorEastAsia"/>
          <w:sz w:val="20"/>
          <w:szCs w:val="20"/>
        </w:rPr>
        <w:t>,</w:t>
      </w:r>
      <w:r w:rsidR="1333E4E9" w:rsidRPr="44CAC4D1">
        <w:rPr>
          <w:rFonts w:eastAsiaTheme="minorEastAsia"/>
          <w:sz w:val="20"/>
          <w:szCs w:val="20"/>
        </w:rPr>
        <w:t xml:space="preserve"> including additional patients in remote settings.</w:t>
      </w:r>
      <w:r w:rsidR="433E1352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</w:t>
      </w:r>
      <w:r w:rsidR="61935DF8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The project's main target population is patients at high-risk or with breast cancer who undergo mastectomies and reduction mammoplasty and meet the eligibility criteria.</w:t>
      </w:r>
      <w:r w:rsidR="49F81FDD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</w:t>
      </w:r>
      <w:r w:rsidR="6D244910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</w:t>
      </w:r>
      <w:r w:rsidR="799E42EF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In addition, this project would provide more equitable care. Patients with </w:t>
      </w:r>
      <w:r w:rsidR="3EA9BE85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Medicare</w:t>
      </w:r>
      <w:r w:rsidR="799E42EF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and </w:t>
      </w:r>
      <w:r w:rsidR="6CCC7C02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M</w:t>
      </w:r>
      <w:r w:rsidR="799E42EF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edical are less likely to receive outpatient mastectomies and plastic </w:t>
      </w:r>
      <w:r w:rsidR="2B1D9D02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reconstruction</w:t>
      </w:r>
      <w:r w:rsidR="799E42EF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.</w:t>
      </w:r>
      <w:r w:rsidR="1E282DF5" w:rsidRPr="44CAC4D1">
        <w:rPr>
          <w:rFonts w:eastAsiaTheme="minorEastAsia"/>
          <w:kern w:val="0"/>
          <w:sz w:val="20"/>
          <w:szCs w:val="20"/>
          <w:bdr w:val="none" w:sz="0" w:space="0" w:color="auto" w:frame="1"/>
          <w:vertAlign w:val="superscript"/>
        </w:rPr>
        <w:t>13-14</w:t>
      </w:r>
      <w:r w:rsidR="799E42EF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UCSF provides care to patients with commercial, </w:t>
      </w:r>
      <w:r w:rsidR="3C0794AE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Medicaid</w:t>
      </w:r>
      <w:r w:rsidR="799E42EF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, and </w:t>
      </w:r>
      <w:r w:rsidR="388BD51D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Medicare</w:t>
      </w:r>
      <w:r w:rsidR="799E42EF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.</w:t>
      </w:r>
      <w:r w:rsidR="5F574BEC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This would allow an opportunity to decrease the</w:t>
      </w:r>
      <w:r w:rsidR="17C19791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health disparities</w:t>
      </w:r>
      <w:r w:rsidR="5F574BEC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gap between various insurance types.</w:t>
      </w:r>
      <w:r w:rsidR="799E42EF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</w:t>
      </w:r>
      <w:r w:rsidR="1B71F858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(Table 1)</w:t>
      </w:r>
    </w:p>
    <w:p w14:paraId="3A936576" w14:textId="28006AAA" w:rsidR="1B71F858" w:rsidRDefault="1B71F858" w:rsidP="44CAC4D1">
      <w:pPr>
        <w:shd w:val="clear" w:color="auto" w:fill="FFFFFF" w:themeFill="background1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Beyond the primary audience, this project will benefit additional individuals at healthcare systems outside of UCSF. The lessons learned from this quality improvement initiative can provide a framework for other institutions to adapt same-day mastectomy discharge.</w:t>
      </w:r>
      <w:r w:rsidR="388E40D1" w:rsidRPr="44CAC4D1">
        <w:rPr>
          <w:rFonts w:eastAsiaTheme="minorEastAsia"/>
          <w:sz w:val="20"/>
          <w:szCs w:val="20"/>
        </w:rPr>
        <w:t xml:space="preserve">  As we initiate the same-day discharge protocol, we plan to evaluate the outcomes listed below.  Appropriate patients would be identified in advance by their surgeons with the plan for same-day discharge included in their initial surgery planning consultation. </w:t>
      </w:r>
    </w:p>
    <w:p w14:paraId="20A818D7" w14:textId="53B7F03C" w:rsidR="69093C21" w:rsidRDefault="69093C21" w:rsidP="44CAC4D1">
      <w:pPr>
        <w:shd w:val="clear" w:color="auto" w:fill="FFFFFF" w:themeFill="background1"/>
        <w:rPr>
          <w:rFonts w:eastAsiaTheme="minorEastAsia"/>
          <w:sz w:val="20"/>
          <w:szCs w:val="20"/>
        </w:rPr>
      </w:pPr>
    </w:p>
    <w:p w14:paraId="78A1B1EE" w14:textId="264C3EEC" w:rsidR="69093C21" w:rsidRDefault="1B71F858" w:rsidP="44CAC4D1">
      <w:pPr>
        <w:spacing w:after="240"/>
        <w:ind w:left="-20" w:right="-20"/>
        <w:rPr>
          <w:rFonts w:eastAsiaTheme="minorEastAsia"/>
          <w:b/>
          <w:bCs/>
          <w:sz w:val="20"/>
          <w:szCs w:val="20"/>
        </w:rPr>
      </w:pPr>
      <w:r w:rsidRPr="44CAC4D1">
        <w:rPr>
          <w:rFonts w:eastAsiaTheme="minorEastAsia"/>
          <w:b/>
          <w:bCs/>
          <w:sz w:val="20"/>
          <w:szCs w:val="20"/>
        </w:rPr>
        <w:t>Table 1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755"/>
        <w:gridCol w:w="1843"/>
        <w:gridCol w:w="1376"/>
        <w:gridCol w:w="1489"/>
        <w:gridCol w:w="1114"/>
      </w:tblGrid>
      <w:tr w:rsidR="69ADFE5E" w14:paraId="7B84E24F" w14:textId="77777777" w:rsidTr="44CAC4D1">
        <w:trPr>
          <w:trHeight w:val="255"/>
        </w:trPr>
        <w:tc>
          <w:tcPr>
            <w:tcW w:w="1755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tcMar>
              <w:left w:w="108" w:type="dxa"/>
              <w:right w:w="108" w:type="dxa"/>
            </w:tcMar>
            <w:vAlign w:val="bottom"/>
          </w:tcPr>
          <w:p w14:paraId="71C3163D" w14:textId="2A8CE284" w:rsidR="69ADFE5E" w:rsidRDefault="05B17BF6" w:rsidP="44CAC4D1">
            <w:pPr>
              <w:ind w:left="-20" w:right="-20"/>
              <w:rPr>
                <w:rFonts w:eastAsiaTheme="minorEastAsia"/>
                <w:b/>
                <w:bCs/>
                <w:sz w:val="20"/>
                <w:szCs w:val="20"/>
              </w:rPr>
            </w:pPr>
            <w:r w:rsidRPr="44CAC4D1">
              <w:rPr>
                <w:rFonts w:eastAsiaTheme="minorEastAsia"/>
                <w:b/>
                <w:bCs/>
                <w:sz w:val="20"/>
                <w:szCs w:val="20"/>
              </w:rPr>
              <w:t>Patient Type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tcMar>
              <w:left w:w="108" w:type="dxa"/>
              <w:right w:w="108" w:type="dxa"/>
            </w:tcMar>
            <w:vAlign w:val="bottom"/>
          </w:tcPr>
          <w:p w14:paraId="2D3762DB" w14:textId="1A4A20E7" w:rsidR="69ADFE5E" w:rsidRDefault="05B17BF6" w:rsidP="44CAC4D1">
            <w:pPr>
              <w:ind w:left="-20" w:right="-20"/>
              <w:rPr>
                <w:rFonts w:eastAsiaTheme="minorEastAsia"/>
                <w:b/>
                <w:bCs/>
                <w:sz w:val="20"/>
                <w:szCs w:val="20"/>
              </w:rPr>
            </w:pPr>
            <w:r w:rsidRPr="44CAC4D1">
              <w:rPr>
                <w:rFonts w:eastAsiaTheme="minorEastAsia"/>
                <w:b/>
                <w:bCs/>
                <w:sz w:val="20"/>
                <w:szCs w:val="20"/>
              </w:rPr>
              <w:t>COMMERCIAL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tcMar>
              <w:left w:w="108" w:type="dxa"/>
              <w:right w:w="108" w:type="dxa"/>
            </w:tcMar>
            <w:vAlign w:val="bottom"/>
          </w:tcPr>
          <w:p w14:paraId="7ED98F10" w14:textId="343A5E81" w:rsidR="69ADFE5E" w:rsidRDefault="05B17BF6" w:rsidP="44CAC4D1">
            <w:pPr>
              <w:ind w:left="-20" w:right="-20"/>
              <w:rPr>
                <w:rFonts w:eastAsiaTheme="minorEastAsia"/>
                <w:b/>
                <w:bCs/>
                <w:sz w:val="20"/>
                <w:szCs w:val="20"/>
              </w:rPr>
            </w:pPr>
            <w:r w:rsidRPr="44CAC4D1">
              <w:rPr>
                <w:rFonts w:eastAsiaTheme="minorEastAsia"/>
                <w:b/>
                <w:bCs/>
                <w:sz w:val="20"/>
                <w:szCs w:val="20"/>
              </w:rPr>
              <w:t>MEDI-CAL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tcMar>
              <w:left w:w="108" w:type="dxa"/>
              <w:right w:w="108" w:type="dxa"/>
            </w:tcMar>
            <w:vAlign w:val="bottom"/>
          </w:tcPr>
          <w:p w14:paraId="03ACC04C" w14:textId="50121EA7" w:rsidR="69ADFE5E" w:rsidRDefault="05B17BF6" w:rsidP="44CAC4D1">
            <w:pPr>
              <w:ind w:left="-20" w:right="-20"/>
              <w:rPr>
                <w:rFonts w:eastAsiaTheme="minorEastAsia"/>
                <w:b/>
                <w:bCs/>
                <w:sz w:val="20"/>
                <w:szCs w:val="20"/>
              </w:rPr>
            </w:pPr>
            <w:r w:rsidRPr="44CAC4D1">
              <w:rPr>
                <w:rFonts w:eastAsiaTheme="minorEastAsia"/>
                <w:b/>
                <w:bCs/>
                <w:sz w:val="20"/>
                <w:szCs w:val="20"/>
              </w:rPr>
              <w:t>MEDICARE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tcMar>
              <w:left w:w="108" w:type="dxa"/>
              <w:right w:w="108" w:type="dxa"/>
            </w:tcMar>
            <w:vAlign w:val="bottom"/>
          </w:tcPr>
          <w:p w14:paraId="391F0463" w14:textId="5CE6AB15" w:rsidR="69ADFE5E" w:rsidRDefault="05B17BF6" w:rsidP="44CAC4D1">
            <w:pPr>
              <w:ind w:left="-20" w:right="-20"/>
              <w:rPr>
                <w:rFonts w:eastAsiaTheme="minorEastAsia"/>
                <w:b/>
                <w:bCs/>
                <w:sz w:val="20"/>
                <w:szCs w:val="20"/>
              </w:rPr>
            </w:pPr>
            <w:r w:rsidRPr="44CAC4D1">
              <w:rPr>
                <w:rFonts w:eastAsiaTheme="minorEastAsia"/>
                <w:b/>
                <w:bCs/>
                <w:sz w:val="20"/>
                <w:szCs w:val="20"/>
              </w:rPr>
              <w:t>OTHER</w:t>
            </w:r>
          </w:p>
        </w:tc>
      </w:tr>
      <w:tr w:rsidR="69ADFE5E" w14:paraId="35EE3617" w14:textId="77777777" w:rsidTr="44CAC4D1">
        <w:trPr>
          <w:trHeight w:val="255"/>
        </w:trPr>
        <w:tc>
          <w:tcPr>
            <w:tcW w:w="1755" w:type="dxa"/>
            <w:tcMar>
              <w:left w:w="108" w:type="dxa"/>
              <w:right w:w="108" w:type="dxa"/>
            </w:tcMar>
            <w:vAlign w:val="bottom"/>
          </w:tcPr>
          <w:p w14:paraId="6151CF8D" w14:textId="4DFD9F3D" w:rsidR="69ADFE5E" w:rsidRDefault="05B17BF6" w:rsidP="44CAC4D1">
            <w:pPr>
              <w:ind w:left="-20" w:right="-20"/>
              <w:rPr>
                <w:rFonts w:eastAsiaTheme="minorEastAsia"/>
                <w:sz w:val="20"/>
                <w:szCs w:val="20"/>
              </w:rPr>
            </w:pPr>
            <w:r w:rsidRPr="44CAC4D1">
              <w:rPr>
                <w:rFonts w:eastAsiaTheme="minorEastAsia"/>
                <w:sz w:val="20"/>
                <w:szCs w:val="20"/>
              </w:rPr>
              <w:t>Inpatient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  <w:vAlign w:val="bottom"/>
          </w:tcPr>
          <w:p w14:paraId="7851E776" w14:textId="7AF900D6" w:rsidR="69ADFE5E" w:rsidRDefault="05B17BF6" w:rsidP="44CAC4D1">
            <w:pPr>
              <w:ind w:left="-20" w:right="-20"/>
              <w:jc w:val="right"/>
              <w:rPr>
                <w:rFonts w:eastAsiaTheme="minorEastAsia"/>
                <w:sz w:val="20"/>
                <w:szCs w:val="20"/>
              </w:rPr>
            </w:pPr>
            <w:r w:rsidRPr="44CAC4D1">
              <w:rPr>
                <w:rFonts w:eastAsiaTheme="minorEastAsia"/>
                <w:sz w:val="20"/>
                <w:szCs w:val="20"/>
              </w:rPr>
              <w:t>64%</w:t>
            </w:r>
          </w:p>
        </w:tc>
        <w:tc>
          <w:tcPr>
            <w:tcW w:w="1376" w:type="dxa"/>
            <w:tcMar>
              <w:left w:w="108" w:type="dxa"/>
              <w:right w:w="108" w:type="dxa"/>
            </w:tcMar>
            <w:vAlign w:val="bottom"/>
          </w:tcPr>
          <w:p w14:paraId="715B6FFE" w14:textId="52A8F73A" w:rsidR="69ADFE5E" w:rsidRDefault="05B17BF6" w:rsidP="44CAC4D1">
            <w:pPr>
              <w:ind w:left="-20" w:right="-20"/>
              <w:jc w:val="right"/>
              <w:rPr>
                <w:rFonts w:eastAsiaTheme="minorEastAsia"/>
                <w:sz w:val="20"/>
                <w:szCs w:val="20"/>
              </w:rPr>
            </w:pPr>
            <w:r w:rsidRPr="44CAC4D1">
              <w:rPr>
                <w:rFonts w:eastAsiaTheme="minorEastAsia"/>
                <w:sz w:val="20"/>
                <w:szCs w:val="20"/>
              </w:rPr>
              <w:t>26%</w:t>
            </w:r>
          </w:p>
        </w:tc>
        <w:tc>
          <w:tcPr>
            <w:tcW w:w="1489" w:type="dxa"/>
            <w:tcMar>
              <w:left w:w="108" w:type="dxa"/>
              <w:right w:w="108" w:type="dxa"/>
            </w:tcMar>
            <w:vAlign w:val="bottom"/>
          </w:tcPr>
          <w:p w14:paraId="24161406" w14:textId="7D45DD92" w:rsidR="69ADFE5E" w:rsidRDefault="05B17BF6" w:rsidP="44CAC4D1">
            <w:pPr>
              <w:ind w:left="-20" w:right="-20"/>
              <w:jc w:val="right"/>
              <w:rPr>
                <w:rFonts w:eastAsiaTheme="minorEastAsia"/>
                <w:sz w:val="20"/>
                <w:szCs w:val="20"/>
              </w:rPr>
            </w:pPr>
            <w:r w:rsidRPr="44CAC4D1">
              <w:rPr>
                <w:rFonts w:eastAsiaTheme="minorEastAsia"/>
                <w:sz w:val="20"/>
                <w:szCs w:val="20"/>
              </w:rPr>
              <w:t>9%</w:t>
            </w:r>
          </w:p>
        </w:tc>
        <w:tc>
          <w:tcPr>
            <w:tcW w:w="1114" w:type="dxa"/>
            <w:tcMar>
              <w:left w:w="108" w:type="dxa"/>
              <w:right w:w="108" w:type="dxa"/>
            </w:tcMar>
            <w:vAlign w:val="bottom"/>
          </w:tcPr>
          <w:p w14:paraId="1739A9CF" w14:textId="2978F896" w:rsidR="69ADFE5E" w:rsidRDefault="05B17BF6" w:rsidP="44CAC4D1">
            <w:pPr>
              <w:ind w:left="-20" w:right="-20"/>
              <w:jc w:val="right"/>
              <w:rPr>
                <w:rFonts w:eastAsiaTheme="minorEastAsia"/>
                <w:sz w:val="20"/>
                <w:szCs w:val="20"/>
              </w:rPr>
            </w:pPr>
            <w:r w:rsidRPr="44CAC4D1">
              <w:rPr>
                <w:rFonts w:eastAsiaTheme="minorEastAsia"/>
                <w:sz w:val="20"/>
                <w:szCs w:val="20"/>
              </w:rPr>
              <w:t>0%</w:t>
            </w:r>
          </w:p>
        </w:tc>
      </w:tr>
      <w:tr w:rsidR="69ADFE5E" w14:paraId="6632BE6F" w14:textId="77777777" w:rsidTr="44CAC4D1">
        <w:trPr>
          <w:trHeight w:val="255"/>
        </w:trPr>
        <w:tc>
          <w:tcPr>
            <w:tcW w:w="1755" w:type="dxa"/>
            <w:tcMar>
              <w:left w:w="108" w:type="dxa"/>
              <w:right w:w="108" w:type="dxa"/>
            </w:tcMar>
            <w:vAlign w:val="bottom"/>
          </w:tcPr>
          <w:p w14:paraId="2E025F33" w14:textId="092E3999" w:rsidR="69ADFE5E" w:rsidRDefault="05B17BF6" w:rsidP="44CAC4D1">
            <w:pPr>
              <w:ind w:left="-20" w:right="-20"/>
              <w:rPr>
                <w:rFonts w:eastAsiaTheme="minorEastAsia"/>
                <w:sz w:val="20"/>
                <w:szCs w:val="20"/>
              </w:rPr>
            </w:pPr>
            <w:r w:rsidRPr="44CAC4D1">
              <w:rPr>
                <w:rFonts w:eastAsiaTheme="minorEastAsia"/>
                <w:sz w:val="20"/>
                <w:szCs w:val="20"/>
              </w:rPr>
              <w:t>Outpatient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  <w:vAlign w:val="bottom"/>
          </w:tcPr>
          <w:p w14:paraId="0DF1FED5" w14:textId="446ABCAE" w:rsidR="69ADFE5E" w:rsidRDefault="05B17BF6" w:rsidP="44CAC4D1">
            <w:pPr>
              <w:ind w:left="-20" w:right="-20"/>
              <w:jc w:val="right"/>
              <w:rPr>
                <w:rFonts w:eastAsiaTheme="minorEastAsia"/>
                <w:sz w:val="20"/>
                <w:szCs w:val="20"/>
              </w:rPr>
            </w:pPr>
            <w:r w:rsidRPr="44CAC4D1">
              <w:rPr>
                <w:rFonts w:eastAsiaTheme="minorEastAsia"/>
                <w:sz w:val="20"/>
                <w:szCs w:val="20"/>
              </w:rPr>
              <w:t>63%</w:t>
            </w:r>
          </w:p>
        </w:tc>
        <w:tc>
          <w:tcPr>
            <w:tcW w:w="1376" w:type="dxa"/>
            <w:tcMar>
              <w:left w:w="108" w:type="dxa"/>
              <w:right w:w="108" w:type="dxa"/>
            </w:tcMar>
            <w:vAlign w:val="bottom"/>
          </w:tcPr>
          <w:p w14:paraId="4D12EC77" w14:textId="7CFA3E0C" w:rsidR="69ADFE5E" w:rsidRDefault="05B17BF6" w:rsidP="44CAC4D1">
            <w:pPr>
              <w:ind w:left="-20" w:right="-20"/>
              <w:jc w:val="right"/>
              <w:rPr>
                <w:rFonts w:eastAsiaTheme="minorEastAsia"/>
                <w:sz w:val="20"/>
                <w:szCs w:val="20"/>
              </w:rPr>
            </w:pPr>
            <w:r w:rsidRPr="44CAC4D1">
              <w:rPr>
                <w:rFonts w:eastAsiaTheme="minorEastAsia"/>
                <w:sz w:val="20"/>
                <w:szCs w:val="20"/>
              </w:rPr>
              <w:t>21%</w:t>
            </w:r>
          </w:p>
        </w:tc>
        <w:tc>
          <w:tcPr>
            <w:tcW w:w="1489" w:type="dxa"/>
            <w:tcMar>
              <w:left w:w="108" w:type="dxa"/>
              <w:right w:w="108" w:type="dxa"/>
            </w:tcMar>
            <w:vAlign w:val="bottom"/>
          </w:tcPr>
          <w:p w14:paraId="4018A794" w14:textId="4F191F1A" w:rsidR="69ADFE5E" w:rsidRDefault="05B17BF6" w:rsidP="44CAC4D1">
            <w:pPr>
              <w:ind w:left="-20" w:right="-20"/>
              <w:jc w:val="right"/>
              <w:rPr>
                <w:rFonts w:eastAsiaTheme="minorEastAsia"/>
                <w:sz w:val="20"/>
                <w:szCs w:val="20"/>
              </w:rPr>
            </w:pPr>
            <w:r w:rsidRPr="44CAC4D1">
              <w:rPr>
                <w:rFonts w:eastAsiaTheme="minorEastAsia"/>
                <w:sz w:val="20"/>
                <w:szCs w:val="20"/>
              </w:rPr>
              <w:t>15%</w:t>
            </w:r>
          </w:p>
        </w:tc>
        <w:tc>
          <w:tcPr>
            <w:tcW w:w="1114" w:type="dxa"/>
            <w:tcMar>
              <w:left w:w="108" w:type="dxa"/>
              <w:right w:w="108" w:type="dxa"/>
            </w:tcMar>
            <w:vAlign w:val="bottom"/>
          </w:tcPr>
          <w:p w14:paraId="14D4194F" w14:textId="165EB9A8" w:rsidR="69ADFE5E" w:rsidRDefault="05B17BF6" w:rsidP="44CAC4D1">
            <w:pPr>
              <w:ind w:left="-20" w:right="-20"/>
              <w:jc w:val="right"/>
              <w:rPr>
                <w:rFonts w:eastAsiaTheme="minorEastAsia"/>
                <w:sz w:val="20"/>
                <w:szCs w:val="20"/>
              </w:rPr>
            </w:pPr>
            <w:r w:rsidRPr="44CAC4D1">
              <w:rPr>
                <w:rFonts w:eastAsiaTheme="minorEastAsia"/>
                <w:sz w:val="20"/>
                <w:szCs w:val="20"/>
              </w:rPr>
              <w:t>1%</w:t>
            </w:r>
          </w:p>
        </w:tc>
      </w:tr>
      <w:tr w:rsidR="69ADFE5E" w14:paraId="00DACD77" w14:textId="77777777" w:rsidTr="44CAC4D1">
        <w:trPr>
          <w:trHeight w:val="255"/>
        </w:trPr>
        <w:tc>
          <w:tcPr>
            <w:tcW w:w="1755" w:type="dxa"/>
            <w:tcBorders>
              <w:top w:val="single" w:sz="8" w:space="0" w:color="8EA9DB"/>
              <w:left w:val="nil"/>
              <w:bottom w:val="nil"/>
              <w:right w:val="nil"/>
            </w:tcBorders>
            <w:shd w:val="clear" w:color="auto" w:fill="D9E1F2"/>
            <w:tcMar>
              <w:left w:w="108" w:type="dxa"/>
              <w:right w:w="108" w:type="dxa"/>
            </w:tcMar>
            <w:vAlign w:val="bottom"/>
          </w:tcPr>
          <w:p w14:paraId="67F53BF6" w14:textId="06C9BCE0" w:rsidR="69ADFE5E" w:rsidRDefault="05B17BF6" w:rsidP="44CAC4D1">
            <w:pPr>
              <w:ind w:left="-20" w:right="-20"/>
              <w:rPr>
                <w:rFonts w:eastAsiaTheme="minorEastAsia"/>
                <w:b/>
                <w:bCs/>
                <w:sz w:val="20"/>
                <w:szCs w:val="20"/>
              </w:rPr>
            </w:pPr>
            <w:r w:rsidRPr="44CAC4D1">
              <w:rPr>
                <w:rFonts w:eastAsiaTheme="minorEastAsia"/>
                <w:b/>
                <w:bCs/>
                <w:sz w:val="20"/>
                <w:szCs w:val="20"/>
              </w:rPr>
              <w:t>Grand Total</w:t>
            </w:r>
          </w:p>
        </w:tc>
        <w:tc>
          <w:tcPr>
            <w:tcW w:w="1843" w:type="dxa"/>
            <w:tcBorders>
              <w:top w:val="single" w:sz="8" w:space="0" w:color="8EA9DB"/>
              <w:left w:val="nil"/>
              <w:bottom w:val="nil"/>
              <w:right w:val="nil"/>
            </w:tcBorders>
            <w:shd w:val="clear" w:color="auto" w:fill="D9E1F2"/>
            <w:tcMar>
              <w:left w:w="108" w:type="dxa"/>
              <w:right w:w="108" w:type="dxa"/>
            </w:tcMar>
            <w:vAlign w:val="bottom"/>
          </w:tcPr>
          <w:p w14:paraId="75B6FD4E" w14:textId="774C5C73" w:rsidR="69ADFE5E" w:rsidRDefault="05B17BF6" w:rsidP="44CAC4D1">
            <w:pPr>
              <w:ind w:left="-20" w:right="-20"/>
              <w:jc w:val="right"/>
              <w:rPr>
                <w:rFonts w:eastAsiaTheme="minorEastAsia"/>
                <w:b/>
                <w:bCs/>
                <w:sz w:val="20"/>
                <w:szCs w:val="20"/>
              </w:rPr>
            </w:pPr>
            <w:r w:rsidRPr="44CAC4D1">
              <w:rPr>
                <w:rFonts w:eastAsiaTheme="minorEastAsia"/>
                <w:b/>
                <w:bCs/>
                <w:sz w:val="20"/>
                <w:szCs w:val="20"/>
              </w:rPr>
              <w:t>63%</w:t>
            </w:r>
          </w:p>
        </w:tc>
        <w:tc>
          <w:tcPr>
            <w:tcW w:w="1376" w:type="dxa"/>
            <w:tcBorders>
              <w:top w:val="single" w:sz="8" w:space="0" w:color="8EA9DB"/>
              <w:left w:val="nil"/>
              <w:bottom w:val="nil"/>
              <w:right w:val="nil"/>
            </w:tcBorders>
            <w:shd w:val="clear" w:color="auto" w:fill="D9E1F2"/>
            <w:tcMar>
              <w:left w:w="108" w:type="dxa"/>
              <w:right w:w="108" w:type="dxa"/>
            </w:tcMar>
            <w:vAlign w:val="bottom"/>
          </w:tcPr>
          <w:p w14:paraId="5B8B425C" w14:textId="756F3F97" w:rsidR="69ADFE5E" w:rsidRDefault="05B17BF6" w:rsidP="44CAC4D1">
            <w:pPr>
              <w:ind w:left="-20" w:right="-20"/>
              <w:jc w:val="right"/>
              <w:rPr>
                <w:rFonts w:eastAsiaTheme="minorEastAsia"/>
                <w:b/>
                <w:bCs/>
                <w:sz w:val="20"/>
                <w:szCs w:val="20"/>
              </w:rPr>
            </w:pPr>
            <w:r w:rsidRPr="44CAC4D1">
              <w:rPr>
                <w:rFonts w:eastAsiaTheme="minorEastAsia"/>
                <w:b/>
                <w:bCs/>
                <w:sz w:val="20"/>
                <w:szCs w:val="20"/>
              </w:rPr>
              <w:t>22%</w:t>
            </w:r>
          </w:p>
        </w:tc>
        <w:tc>
          <w:tcPr>
            <w:tcW w:w="1489" w:type="dxa"/>
            <w:tcBorders>
              <w:top w:val="single" w:sz="8" w:space="0" w:color="8EA9DB"/>
              <w:left w:val="nil"/>
              <w:bottom w:val="nil"/>
              <w:right w:val="nil"/>
            </w:tcBorders>
            <w:shd w:val="clear" w:color="auto" w:fill="D9E1F2"/>
            <w:tcMar>
              <w:left w:w="108" w:type="dxa"/>
              <w:right w:w="108" w:type="dxa"/>
            </w:tcMar>
            <w:vAlign w:val="bottom"/>
          </w:tcPr>
          <w:p w14:paraId="14B781AC" w14:textId="10479D90" w:rsidR="69ADFE5E" w:rsidRDefault="05B17BF6" w:rsidP="44CAC4D1">
            <w:pPr>
              <w:ind w:left="-20" w:right="-20"/>
              <w:jc w:val="right"/>
              <w:rPr>
                <w:rFonts w:eastAsiaTheme="minorEastAsia"/>
                <w:b/>
                <w:bCs/>
                <w:sz w:val="20"/>
                <w:szCs w:val="20"/>
              </w:rPr>
            </w:pPr>
            <w:r w:rsidRPr="44CAC4D1">
              <w:rPr>
                <w:rFonts w:eastAsiaTheme="minorEastAsia"/>
                <w:b/>
                <w:bCs/>
                <w:sz w:val="20"/>
                <w:szCs w:val="20"/>
              </w:rPr>
              <w:t>14%</w:t>
            </w:r>
          </w:p>
        </w:tc>
        <w:tc>
          <w:tcPr>
            <w:tcW w:w="1114" w:type="dxa"/>
            <w:tcBorders>
              <w:top w:val="single" w:sz="8" w:space="0" w:color="8EA9DB"/>
              <w:left w:val="nil"/>
              <w:bottom w:val="nil"/>
              <w:right w:val="nil"/>
            </w:tcBorders>
            <w:shd w:val="clear" w:color="auto" w:fill="D9E1F2"/>
            <w:tcMar>
              <w:left w:w="108" w:type="dxa"/>
              <w:right w:w="108" w:type="dxa"/>
            </w:tcMar>
            <w:vAlign w:val="bottom"/>
          </w:tcPr>
          <w:p w14:paraId="76E97FA0" w14:textId="681BDD20" w:rsidR="69ADFE5E" w:rsidRDefault="05B17BF6" w:rsidP="44CAC4D1">
            <w:pPr>
              <w:ind w:left="-20" w:right="-20"/>
              <w:jc w:val="right"/>
              <w:rPr>
                <w:rFonts w:eastAsiaTheme="minorEastAsia"/>
                <w:b/>
                <w:bCs/>
                <w:sz w:val="20"/>
                <w:szCs w:val="20"/>
              </w:rPr>
            </w:pPr>
            <w:r w:rsidRPr="44CAC4D1">
              <w:rPr>
                <w:rFonts w:eastAsiaTheme="minorEastAsia"/>
                <w:b/>
                <w:bCs/>
                <w:sz w:val="20"/>
                <w:szCs w:val="20"/>
              </w:rPr>
              <w:t>1%</w:t>
            </w:r>
          </w:p>
        </w:tc>
      </w:tr>
    </w:tbl>
    <w:p w14:paraId="5904ECFF" w14:textId="0824030A" w:rsidR="44CAC4D1" w:rsidRDefault="44CAC4D1" w:rsidP="44CAC4D1">
      <w:pPr>
        <w:shd w:val="clear" w:color="auto" w:fill="FFFFFF" w:themeFill="background1"/>
        <w:rPr>
          <w:rFonts w:eastAsiaTheme="minorEastAsia"/>
          <w:sz w:val="20"/>
          <w:szCs w:val="20"/>
        </w:rPr>
      </w:pPr>
    </w:p>
    <w:p w14:paraId="245A440C" w14:textId="5233FD29" w:rsidR="18DFD1BB" w:rsidRDefault="27B6F8C3" w:rsidP="44CAC4D1">
      <w:pPr>
        <w:shd w:val="clear" w:color="auto" w:fill="FFFFFF" w:themeFill="background1"/>
        <w:rPr>
          <w:rFonts w:eastAsiaTheme="minorEastAsia"/>
          <w:sz w:val="20"/>
          <w:szCs w:val="20"/>
          <w:u w:val="single"/>
        </w:rPr>
      </w:pPr>
      <w:r w:rsidRPr="44CAC4D1">
        <w:rPr>
          <w:rFonts w:eastAsiaTheme="minorEastAsia"/>
          <w:sz w:val="20"/>
          <w:szCs w:val="20"/>
          <w:u w:val="single"/>
        </w:rPr>
        <w:t>Process Metrics:</w:t>
      </w:r>
    </w:p>
    <w:p w14:paraId="5D05A3C0" w14:textId="4F831B9A" w:rsidR="18DFD1BB" w:rsidRDefault="27B6F8C3" w:rsidP="44CAC4D1">
      <w:pPr>
        <w:pStyle w:val="ListParagraph"/>
        <w:numPr>
          <w:ilvl w:val="0"/>
          <w:numId w:val="11"/>
        </w:numPr>
        <w:shd w:val="clear" w:color="auto" w:fill="FFFFFF" w:themeFill="background1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Number of eligible patients following new pathway</w:t>
      </w:r>
      <w:r w:rsidR="6867AD99" w:rsidRPr="44CAC4D1">
        <w:rPr>
          <w:rFonts w:eastAsiaTheme="minorEastAsia"/>
          <w:sz w:val="20"/>
          <w:szCs w:val="20"/>
        </w:rPr>
        <w:t xml:space="preserve">: </w:t>
      </w:r>
      <w:r w:rsidR="5EFB493E" w:rsidRPr="44CAC4D1">
        <w:rPr>
          <w:rFonts w:eastAsiaTheme="minorEastAsia"/>
          <w:sz w:val="20"/>
          <w:szCs w:val="20"/>
        </w:rPr>
        <w:t>G</w:t>
      </w:r>
      <w:r w:rsidR="64499395" w:rsidRPr="44CAC4D1">
        <w:rPr>
          <w:rFonts w:eastAsiaTheme="minorEastAsia"/>
          <w:sz w:val="20"/>
          <w:szCs w:val="20"/>
        </w:rPr>
        <w:t xml:space="preserve">oal is </w:t>
      </w:r>
      <w:r w:rsidR="47089F1A" w:rsidRPr="44CAC4D1">
        <w:rPr>
          <w:rFonts w:eastAsiaTheme="minorEastAsia"/>
          <w:sz w:val="20"/>
          <w:szCs w:val="20"/>
        </w:rPr>
        <w:t>75</w:t>
      </w:r>
      <w:r w:rsidR="64499395" w:rsidRPr="44CAC4D1">
        <w:rPr>
          <w:rFonts w:eastAsiaTheme="minorEastAsia"/>
          <w:sz w:val="20"/>
          <w:szCs w:val="20"/>
        </w:rPr>
        <w:t>% of eligible patients follow</w:t>
      </w:r>
      <w:r w:rsidR="7ADAB1DF" w:rsidRPr="44CAC4D1">
        <w:rPr>
          <w:rFonts w:eastAsiaTheme="minorEastAsia"/>
          <w:sz w:val="20"/>
          <w:szCs w:val="20"/>
        </w:rPr>
        <w:t>ing</w:t>
      </w:r>
      <w:r w:rsidR="64499395" w:rsidRPr="44CAC4D1">
        <w:rPr>
          <w:rFonts w:eastAsiaTheme="minorEastAsia"/>
          <w:sz w:val="20"/>
          <w:szCs w:val="20"/>
        </w:rPr>
        <w:t xml:space="preserve"> the pathway by Q4</w:t>
      </w:r>
      <w:r w:rsidR="288FE9A3" w:rsidRPr="44CAC4D1">
        <w:rPr>
          <w:rFonts w:eastAsiaTheme="minorEastAsia"/>
          <w:sz w:val="20"/>
          <w:szCs w:val="20"/>
        </w:rPr>
        <w:t xml:space="preserve"> of </w:t>
      </w:r>
      <w:r w:rsidR="3E4DBBD7" w:rsidRPr="44CAC4D1">
        <w:rPr>
          <w:rFonts w:eastAsiaTheme="minorEastAsia"/>
          <w:sz w:val="20"/>
          <w:szCs w:val="20"/>
        </w:rPr>
        <w:t>FY25</w:t>
      </w:r>
    </w:p>
    <w:p w14:paraId="1CBCCE4E" w14:textId="79822C13" w:rsidR="33C84393" w:rsidRDefault="3FBA4BEF" w:rsidP="44CAC4D1">
      <w:pPr>
        <w:shd w:val="clear" w:color="auto" w:fill="FFFFFF" w:themeFill="background1"/>
        <w:rPr>
          <w:rFonts w:eastAsiaTheme="minorEastAsia"/>
          <w:sz w:val="20"/>
          <w:szCs w:val="20"/>
          <w:u w:val="single"/>
        </w:rPr>
      </w:pPr>
      <w:r w:rsidRPr="44CAC4D1">
        <w:rPr>
          <w:rFonts w:eastAsiaTheme="minorEastAsia"/>
          <w:sz w:val="20"/>
          <w:szCs w:val="20"/>
          <w:u w:val="single"/>
        </w:rPr>
        <w:t>Outcome Metrics:</w:t>
      </w:r>
    </w:p>
    <w:p w14:paraId="2CF9AD63" w14:textId="7A60C9BE" w:rsidR="33C84393" w:rsidRDefault="3FBA4BEF" w:rsidP="44CAC4D1">
      <w:pPr>
        <w:pStyle w:val="ListParagraph"/>
        <w:numPr>
          <w:ilvl w:val="0"/>
          <w:numId w:val="19"/>
        </w:numPr>
        <w:shd w:val="clear" w:color="auto" w:fill="FFFFFF" w:themeFill="background1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Median patient length of stay (in hours)</w:t>
      </w:r>
    </w:p>
    <w:p w14:paraId="595A0D0E" w14:textId="313117F6" w:rsidR="33C84393" w:rsidRDefault="3FBA4BEF" w:rsidP="44CAC4D1">
      <w:pPr>
        <w:pStyle w:val="ListParagraph"/>
        <w:numPr>
          <w:ilvl w:val="0"/>
          <w:numId w:val="19"/>
        </w:numPr>
        <w:shd w:val="clear" w:color="auto" w:fill="FFFFFF" w:themeFill="background1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Patient Satisfaction</w:t>
      </w:r>
      <w:r w:rsidR="3067230B" w:rsidRPr="44CAC4D1">
        <w:rPr>
          <w:rFonts w:eastAsiaTheme="minorEastAsia"/>
          <w:sz w:val="20"/>
          <w:szCs w:val="20"/>
        </w:rPr>
        <w:t>: survey</w:t>
      </w:r>
    </w:p>
    <w:p w14:paraId="212307C2" w14:textId="140AC877" w:rsidR="33C84393" w:rsidRDefault="3FBA4BEF" w:rsidP="44CAC4D1">
      <w:pPr>
        <w:pStyle w:val="ListParagraph"/>
        <w:numPr>
          <w:ilvl w:val="0"/>
          <w:numId w:val="19"/>
        </w:numPr>
        <w:shd w:val="clear" w:color="auto" w:fill="FFFFFF" w:themeFill="background1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Unplanned 30-day readmissions</w:t>
      </w:r>
    </w:p>
    <w:p w14:paraId="6F354D6A" w14:textId="32BD8671" w:rsidR="33C84393" w:rsidRDefault="3FBA4BEF" w:rsidP="44CAC4D1">
      <w:pPr>
        <w:pStyle w:val="ListParagraph"/>
        <w:numPr>
          <w:ilvl w:val="0"/>
          <w:numId w:val="19"/>
        </w:numPr>
        <w:shd w:val="clear" w:color="auto" w:fill="FFFFFF" w:themeFill="background1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Post-operative 30-day complications</w:t>
      </w:r>
    </w:p>
    <w:p w14:paraId="1B5FC054" w14:textId="4DABDAA0" w:rsidR="33C84393" w:rsidRDefault="3FBA4BEF" w:rsidP="44CAC4D1">
      <w:pPr>
        <w:pStyle w:val="ListParagraph"/>
        <w:numPr>
          <w:ilvl w:val="0"/>
          <w:numId w:val="19"/>
        </w:numPr>
        <w:shd w:val="clear" w:color="auto" w:fill="FFFFFF" w:themeFill="background1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Co</w:t>
      </w:r>
      <w:r w:rsidR="3936E788" w:rsidRPr="44CAC4D1">
        <w:rPr>
          <w:rFonts w:eastAsiaTheme="minorEastAsia"/>
          <w:sz w:val="20"/>
          <w:szCs w:val="20"/>
        </w:rPr>
        <w:t>ntribution Margin Increase</w:t>
      </w:r>
    </w:p>
    <w:p w14:paraId="44D2D4D1" w14:textId="3E4A3CB7" w:rsidR="2CC540B2" w:rsidRDefault="6C8EA79E" w:rsidP="44CAC4D1">
      <w:pPr>
        <w:pStyle w:val="ListParagraph"/>
        <w:numPr>
          <w:ilvl w:val="0"/>
          <w:numId w:val="19"/>
        </w:numPr>
        <w:shd w:val="clear" w:color="auto" w:fill="FFFFFF" w:themeFill="background1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Hospital Acquired Infection Rates</w:t>
      </w:r>
    </w:p>
    <w:p w14:paraId="226306B4" w14:textId="029D7526" w:rsidR="69093C21" w:rsidRDefault="69093C21" w:rsidP="44CAC4D1">
      <w:pPr>
        <w:shd w:val="clear" w:color="auto" w:fill="FFFFFF" w:themeFill="background1"/>
        <w:rPr>
          <w:rFonts w:eastAsiaTheme="minorEastAsia"/>
          <w:sz w:val="20"/>
          <w:szCs w:val="20"/>
        </w:rPr>
      </w:pPr>
    </w:p>
    <w:p w14:paraId="1C4427E9" w14:textId="44AF2811" w:rsidR="667354B8" w:rsidRDefault="08D28293" w:rsidP="44CAC4D1">
      <w:pPr>
        <w:shd w:val="clear" w:color="auto" w:fill="FFFFFF" w:themeFill="background1"/>
        <w:rPr>
          <w:rFonts w:eastAsiaTheme="minorEastAsia"/>
          <w:sz w:val="20"/>
          <w:szCs w:val="20"/>
          <w:u w:val="single"/>
        </w:rPr>
      </w:pPr>
      <w:r w:rsidRPr="44CAC4D1">
        <w:rPr>
          <w:rFonts w:eastAsiaTheme="minorEastAsia"/>
          <w:sz w:val="20"/>
          <w:szCs w:val="20"/>
          <w:u w:val="single"/>
        </w:rPr>
        <w:t xml:space="preserve">Eligibility </w:t>
      </w:r>
      <w:r w:rsidR="0122E5DC" w:rsidRPr="44CAC4D1">
        <w:rPr>
          <w:rFonts w:eastAsiaTheme="minorEastAsia"/>
          <w:sz w:val="20"/>
          <w:szCs w:val="20"/>
          <w:u w:val="single"/>
        </w:rPr>
        <w:t xml:space="preserve">Criteria for </w:t>
      </w:r>
      <w:r w:rsidR="31EE22C2" w:rsidRPr="44CAC4D1">
        <w:rPr>
          <w:rFonts w:eastAsiaTheme="minorEastAsia"/>
          <w:sz w:val="20"/>
          <w:szCs w:val="20"/>
          <w:u w:val="single"/>
        </w:rPr>
        <w:t>S</w:t>
      </w:r>
      <w:r w:rsidR="0122E5DC" w:rsidRPr="44CAC4D1">
        <w:rPr>
          <w:rFonts w:eastAsiaTheme="minorEastAsia"/>
          <w:sz w:val="20"/>
          <w:szCs w:val="20"/>
          <w:u w:val="single"/>
        </w:rPr>
        <w:t>ame-</w:t>
      </w:r>
      <w:r w:rsidR="1EC8F636" w:rsidRPr="44CAC4D1">
        <w:rPr>
          <w:rFonts w:eastAsiaTheme="minorEastAsia"/>
          <w:sz w:val="20"/>
          <w:szCs w:val="20"/>
          <w:u w:val="single"/>
        </w:rPr>
        <w:t>D</w:t>
      </w:r>
      <w:r w:rsidR="0122E5DC" w:rsidRPr="44CAC4D1">
        <w:rPr>
          <w:rFonts w:eastAsiaTheme="minorEastAsia"/>
          <w:sz w:val="20"/>
          <w:szCs w:val="20"/>
          <w:u w:val="single"/>
        </w:rPr>
        <w:t xml:space="preserve">ay </w:t>
      </w:r>
      <w:r w:rsidR="6C74CB3B" w:rsidRPr="44CAC4D1">
        <w:rPr>
          <w:rFonts w:eastAsiaTheme="minorEastAsia"/>
          <w:sz w:val="20"/>
          <w:szCs w:val="20"/>
          <w:u w:val="single"/>
        </w:rPr>
        <w:t>D</w:t>
      </w:r>
      <w:r w:rsidR="0122E5DC" w:rsidRPr="44CAC4D1">
        <w:rPr>
          <w:rFonts w:eastAsiaTheme="minorEastAsia"/>
          <w:sz w:val="20"/>
          <w:szCs w:val="20"/>
          <w:u w:val="single"/>
        </w:rPr>
        <w:t>ischarge:</w:t>
      </w:r>
    </w:p>
    <w:p w14:paraId="0F11FE36" w14:textId="2A6F62FE" w:rsidR="667354B8" w:rsidRDefault="0122E5DC" w:rsidP="44CAC4D1">
      <w:pPr>
        <w:numPr>
          <w:ilvl w:val="0"/>
          <w:numId w:val="20"/>
        </w:numPr>
        <w:shd w:val="clear" w:color="auto" w:fill="FFFFFF" w:themeFill="background1"/>
        <w:spacing w:beforeAutospacing="1" w:afterAutospacing="1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lastRenderedPageBreak/>
        <w:t>Procedures: simple, unilateral</w:t>
      </w:r>
      <w:r w:rsidR="35397254" w:rsidRPr="44CAC4D1">
        <w:rPr>
          <w:rFonts w:eastAsiaTheme="minorEastAsia"/>
          <w:sz w:val="20"/>
          <w:szCs w:val="20"/>
        </w:rPr>
        <w:t>,</w:t>
      </w:r>
      <w:r w:rsidRPr="44CAC4D1">
        <w:rPr>
          <w:rFonts w:eastAsiaTheme="minorEastAsia"/>
          <w:sz w:val="20"/>
          <w:szCs w:val="20"/>
        </w:rPr>
        <w:t xml:space="preserve"> or bilateral mastectomies with tissue expander or direct-to-implant, unilateral</w:t>
      </w:r>
      <w:r w:rsidR="1B0C527F" w:rsidRPr="44CAC4D1">
        <w:rPr>
          <w:rFonts w:eastAsiaTheme="minorEastAsia"/>
          <w:sz w:val="20"/>
          <w:szCs w:val="20"/>
        </w:rPr>
        <w:t>,</w:t>
      </w:r>
      <w:r w:rsidRPr="44CAC4D1">
        <w:rPr>
          <w:rFonts w:eastAsiaTheme="minorEastAsia"/>
          <w:sz w:val="20"/>
          <w:szCs w:val="20"/>
        </w:rPr>
        <w:t xml:space="preserve"> or bilateral reduction mammoplast</w:t>
      </w:r>
      <w:r w:rsidR="12CEF45F" w:rsidRPr="44CAC4D1">
        <w:rPr>
          <w:rFonts w:eastAsiaTheme="minorEastAsia"/>
          <w:sz w:val="20"/>
          <w:szCs w:val="20"/>
        </w:rPr>
        <w:t>ies</w:t>
      </w:r>
    </w:p>
    <w:p w14:paraId="254278E3" w14:textId="70104715" w:rsidR="667354B8" w:rsidRDefault="0122E5DC" w:rsidP="44CAC4D1">
      <w:pPr>
        <w:numPr>
          <w:ilvl w:val="0"/>
          <w:numId w:val="20"/>
        </w:numPr>
        <w:shd w:val="clear" w:color="auto" w:fill="FFFFFF" w:themeFill="background1"/>
        <w:spacing w:beforeAutospacing="1" w:afterAutospacing="1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Age &lt; 75 years</w:t>
      </w:r>
    </w:p>
    <w:p w14:paraId="754CE0E6" w14:textId="08F17C10" w:rsidR="667354B8" w:rsidRDefault="0122E5DC" w:rsidP="44CAC4D1">
      <w:pPr>
        <w:numPr>
          <w:ilvl w:val="0"/>
          <w:numId w:val="20"/>
        </w:numPr>
        <w:shd w:val="clear" w:color="auto" w:fill="FFFFFF" w:themeFill="background1"/>
        <w:spacing w:beforeAutospacing="1" w:afterAutospacing="1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 xml:space="preserve">ASA &lt; 3 </w:t>
      </w:r>
    </w:p>
    <w:p w14:paraId="33B8631C" w14:textId="755EFD31" w:rsidR="667354B8" w:rsidRDefault="0122E5DC" w:rsidP="44CAC4D1">
      <w:pPr>
        <w:numPr>
          <w:ilvl w:val="0"/>
          <w:numId w:val="20"/>
        </w:numPr>
        <w:shd w:val="clear" w:color="auto" w:fill="FFFFFF" w:themeFill="background1"/>
        <w:spacing w:beforeAutospacing="1" w:afterAutospacing="1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Lives within 2 hours of UCSF and 30 minutes from a local hospital</w:t>
      </w:r>
    </w:p>
    <w:p w14:paraId="219FD988" w14:textId="77777777" w:rsidR="667354B8" w:rsidRDefault="0122E5DC" w:rsidP="44CAC4D1">
      <w:pPr>
        <w:numPr>
          <w:ilvl w:val="0"/>
          <w:numId w:val="20"/>
        </w:numPr>
        <w:shd w:val="clear" w:color="auto" w:fill="FFFFFF" w:themeFill="background1"/>
        <w:spacing w:beforeAutospacing="1" w:afterAutospacing="1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 xml:space="preserve">Strong home support, defined as a physically capable and willing support </w:t>
      </w:r>
      <w:proofErr w:type="gramStart"/>
      <w:r w:rsidRPr="44CAC4D1">
        <w:rPr>
          <w:rFonts w:eastAsiaTheme="minorEastAsia"/>
          <w:sz w:val="20"/>
          <w:szCs w:val="20"/>
        </w:rPr>
        <w:t>person</w:t>
      </w:r>
      <w:proofErr w:type="gramEnd"/>
      <w:r w:rsidRPr="44CAC4D1">
        <w:rPr>
          <w:rFonts w:eastAsiaTheme="minorEastAsia"/>
          <w:sz w:val="20"/>
          <w:szCs w:val="20"/>
        </w:rPr>
        <w:t> </w:t>
      </w:r>
    </w:p>
    <w:p w14:paraId="44BD6D05" w14:textId="49DAA459" w:rsidR="667354B8" w:rsidRDefault="0122E5DC" w:rsidP="44CAC4D1">
      <w:pPr>
        <w:numPr>
          <w:ilvl w:val="0"/>
          <w:numId w:val="20"/>
        </w:numPr>
        <w:shd w:val="clear" w:color="auto" w:fill="FFFFFF" w:themeFill="background1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BMI &lt; 35</w:t>
      </w:r>
    </w:p>
    <w:p w14:paraId="0E3AE431" w14:textId="5F4325D2" w:rsidR="667354B8" w:rsidRDefault="0122E5DC" w:rsidP="44CAC4D1">
      <w:pPr>
        <w:numPr>
          <w:ilvl w:val="0"/>
          <w:numId w:val="20"/>
        </w:numPr>
        <w:shd w:val="clear" w:color="auto" w:fill="FFFFFF" w:themeFill="background1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No history of Obstructive Sleep Apnea</w:t>
      </w:r>
    </w:p>
    <w:p w14:paraId="55DA599C" w14:textId="37E3A1ED" w:rsidR="69093C21" w:rsidRDefault="69093C21" w:rsidP="44CAC4D1">
      <w:pPr>
        <w:shd w:val="clear" w:color="auto" w:fill="FFFFFF" w:themeFill="background1"/>
        <w:rPr>
          <w:rFonts w:eastAsiaTheme="minorEastAsia"/>
          <w:sz w:val="20"/>
          <w:szCs w:val="20"/>
        </w:rPr>
      </w:pPr>
    </w:p>
    <w:p w14:paraId="26D7C42B" w14:textId="1E205530" w:rsidR="00750EBD" w:rsidRPr="00750EBD" w:rsidRDefault="7C726EFB" w:rsidP="44CAC4D1">
      <w:pPr>
        <w:shd w:val="clear" w:color="auto" w:fill="FFFFFF" w:themeFill="background1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b/>
          <w:bCs/>
          <w:kern w:val="0"/>
          <w:sz w:val="20"/>
          <w:szCs w:val="20"/>
          <w:bdr w:val="none" w:sz="0" w:space="0" w:color="auto" w:frame="1"/>
        </w:rPr>
        <w:t>GAPS</w:t>
      </w: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:</w:t>
      </w:r>
      <w:r w:rsidR="226AD2CC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</w:t>
      </w:r>
      <w:r w:rsidR="15A70FEA" w:rsidRPr="44CAC4D1">
        <w:rPr>
          <w:rFonts w:eastAsiaTheme="minorEastAsia"/>
          <w:sz w:val="20"/>
          <w:szCs w:val="20"/>
        </w:rPr>
        <w:t>Breast cancer was initially treated with a radical mastectomy with limited anesthesia and pain management.</w:t>
      </w:r>
      <w:r w:rsidR="1C039ED4" w:rsidRPr="44CAC4D1">
        <w:rPr>
          <w:rFonts w:eastAsiaTheme="minorEastAsia"/>
          <w:sz w:val="20"/>
          <w:szCs w:val="20"/>
        </w:rPr>
        <w:t xml:space="preserve"> Improvement</w:t>
      </w:r>
      <w:r w:rsidR="6CB25617" w:rsidRPr="44CAC4D1">
        <w:rPr>
          <w:rFonts w:eastAsiaTheme="minorEastAsia"/>
          <w:sz w:val="20"/>
          <w:szCs w:val="20"/>
        </w:rPr>
        <w:t>s</w:t>
      </w:r>
      <w:r w:rsidR="1C039ED4" w:rsidRPr="44CAC4D1">
        <w:rPr>
          <w:rFonts w:eastAsiaTheme="minorEastAsia"/>
          <w:sz w:val="20"/>
          <w:szCs w:val="20"/>
        </w:rPr>
        <w:t xml:space="preserve"> in anesthesia ha</w:t>
      </w:r>
      <w:r w:rsidR="7B7DE106" w:rsidRPr="44CAC4D1">
        <w:rPr>
          <w:rFonts w:eastAsiaTheme="minorEastAsia"/>
          <w:sz w:val="20"/>
          <w:szCs w:val="20"/>
        </w:rPr>
        <w:t>ve</w:t>
      </w:r>
      <w:r w:rsidR="1C039ED4" w:rsidRPr="44CAC4D1">
        <w:rPr>
          <w:rFonts w:eastAsiaTheme="minorEastAsia"/>
          <w:sz w:val="20"/>
          <w:szCs w:val="20"/>
        </w:rPr>
        <w:t xml:space="preserve"> led to reduced stays</w:t>
      </w:r>
      <w:r w:rsidR="39B877EB" w:rsidRPr="44CAC4D1">
        <w:rPr>
          <w:rFonts w:eastAsiaTheme="minorEastAsia"/>
          <w:sz w:val="20"/>
          <w:szCs w:val="20"/>
        </w:rPr>
        <w:t xml:space="preserve"> </w:t>
      </w:r>
      <w:r w:rsidR="0C43B18C" w:rsidRPr="44CAC4D1">
        <w:rPr>
          <w:rFonts w:eastAsiaTheme="minorEastAsia"/>
          <w:sz w:val="20"/>
          <w:szCs w:val="20"/>
        </w:rPr>
        <w:t>of</w:t>
      </w:r>
      <w:r w:rsidR="609E4A65" w:rsidRPr="44CAC4D1">
        <w:rPr>
          <w:rFonts w:eastAsiaTheme="minorEastAsia"/>
          <w:sz w:val="20"/>
          <w:szCs w:val="20"/>
        </w:rPr>
        <w:t xml:space="preserve"> 1-2 </w:t>
      </w:r>
      <w:r w:rsidR="39B877EB" w:rsidRPr="44CAC4D1">
        <w:rPr>
          <w:rFonts w:eastAsiaTheme="minorEastAsia"/>
          <w:sz w:val="20"/>
          <w:szCs w:val="20"/>
        </w:rPr>
        <w:t>days.</w:t>
      </w:r>
      <w:r w:rsidR="3BE418BF" w:rsidRPr="44CAC4D1">
        <w:rPr>
          <w:rFonts w:eastAsiaTheme="minorEastAsia"/>
          <w:sz w:val="20"/>
          <w:szCs w:val="20"/>
          <w:vertAlign w:val="superscript"/>
        </w:rPr>
        <w:t>1</w:t>
      </w:r>
      <w:r w:rsidR="0D67C2EB" w:rsidRPr="44CAC4D1">
        <w:rPr>
          <w:rFonts w:eastAsiaTheme="minorEastAsia"/>
          <w:sz w:val="20"/>
          <w:szCs w:val="20"/>
          <w:vertAlign w:val="superscript"/>
        </w:rPr>
        <w:t>5</w:t>
      </w:r>
      <w:r w:rsidR="7E43BB39" w:rsidRPr="44CAC4D1">
        <w:rPr>
          <w:rFonts w:eastAsiaTheme="minorEastAsia"/>
          <w:sz w:val="20"/>
          <w:szCs w:val="20"/>
        </w:rPr>
        <w:t xml:space="preserve"> The opiate crisis has led to overtreating pain for patients</w:t>
      </w:r>
      <w:r w:rsidR="3351D24D" w:rsidRPr="44CAC4D1">
        <w:rPr>
          <w:rFonts w:eastAsiaTheme="minorEastAsia"/>
          <w:sz w:val="20"/>
          <w:szCs w:val="20"/>
        </w:rPr>
        <w:t>,</w:t>
      </w:r>
      <w:r w:rsidR="7E43BB39" w:rsidRPr="44CAC4D1">
        <w:rPr>
          <w:rFonts w:eastAsiaTheme="minorEastAsia"/>
          <w:sz w:val="20"/>
          <w:szCs w:val="20"/>
        </w:rPr>
        <w:t xml:space="preserve"> especially in the post-operative setting. After data emerged on the over prescribing of opiates and improved control of pain management with other opiate sparing agents, </w:t>
      </w:r>
      <w:r w:rsidR="693B1C6C" w:rsidRPr="44CAC4D1">
        <w:rPr>
          <w:rFonts w:eastAsiaTheme="minorEastAsia"/>
          <w:sz w:val="20"/>
          <w:szCs w:val="20"/>
        </w:rPr>
        <w:t xml:space="preserve">post-operative management of surgical patients has led to decreased inpatient stays and </w:t>
      </w:r>
      <w:r w:rsidR="3F649FFC" w:rsidRPr="44CAC4D1">
        <w:rPr>
          <w:rFonts w:eastAsiaTheme="minorEastAsia"/>
          <w:sz w:val="20"/>
          <w:szCs w:val="20"/>
        </w:rPr>
        <w:t>conversion of inpatient hospital admissions to outpatient surgeries</w:t>
      </w:r>
      <w:r w:rsidR="693B1C6C" w:rsidRPr="44CAC4D1">
        <w:rPr>
          <w:rFonts w:eastAsiaTheme="minorEastAsia"/>
          <w:sz w:val="20"/>
          <w:szCs w:val="20"/>
        </w:rPr>
        <w:t>.</w:t>
      </w:r>
      <w:r w:rsidR="6434D921" w:rsidRPr="44CAC4D1">
        <w:rPr>
          <w:rFonts w:eastAsiaTheme="minorEastAsia"/>
          <w:sz w:val="20"/>
          <w:szCs w:val="20"/>
        </w:rPr>
        <w:t xml:space="preserve"> </w:t>
      </w:r>
      <w:r w:rsidR="25DEAFC7" w:rsidRPr="44CAC4D1">
        <w:rPr>
          <w:rFonts w:eastAsiaTheme="minorEastAsia"/>
          <w:sz w:val="20"/>
          <w:szCs w:val="20"/>
        </w:rPr>
        <w:t xml:space="preserve"> </w:t>
      </w:r>
      <w:r w:rsidR="6434D921" w:rsidRPr="44CAC4D1">
        <w:rPr>
          <w:rFonts w:eastAsiaTheme="minorEastAsia"/>
          <w:sz w:val="20"/>
          <w:szCs w:val="20"/>
        </w:rPr>
        <w:t xml:space="preserve">Barriers to same-day discharge for mastectomies and breast reconstruction include limited established protocols, hospital support, and </w:t>
      </w:r>
      <w:r w:rsidR="3273F7CF" w:rsidRPr="44CAC4D1">
        <w:rPr>
          <w:rFonts w:eastAsiaTheme="minorEastAsia"/>
          <w:sz w:val="20"/>
          <w:szCs w:val="20"/>
        </w:rPr>
        <w:t xml:space="preserve">limited data on outcomes comparing inpatient versus outpatient mastectomies and breast reconstruction. </w:t>
      </w:r>
      <w:r w:rsidR="255E081C" w:rsidRPr="44CAC4D1">
        <w:rPr>
          <w:rFonts w:eastAsiaTheme="minorEastAsia"/>
          <w:sz w:val="20"/>
          <w:szCs w:val="20"/>
        </w:rPr>
        <w:t>Pr</w:t>
      </w:r>
      <w:r w:rsidR="4D12BE27" w:rsidRPr="44CAC4D1">
        <w:rPr>
          <w:rFonts w:eastAsiaTheme="minorEastAsia"/>
          <w:sz w:val="20"/>
          <w:szCs w:val="20"/>
        </w:rPr>
        <w:t xml:space="preserve">ovider </w:t>
      </w:r>
      <w:r w:rsidR="0BA71D12" w:rsidRPr="44CAC4D1">
        <w:rPr>
          <w:rFonts w:eastAsiaTheme="minorEastAsia"/>
          <w:sz w:val="20"/>
          <w:szCs w:val="20"/>
        </w:rPr>
        <w:t>fear of increase</w:t>
      </w:r>
      <w:r w:rsidR="508A5935" w:rsidRPr="44CAC4D1">
        <w:rPr>
          <w:rFonts w:eastAsiaTheme="minorEastAsia"/>
          <w:sz w:val="20"/>
          <w:szCs w:val="20"/>
        </w:rPr>
        <w:t>d</w:t>
      </w:r>
      <w:r w:rsidR="0BA71D12" w:rsidRPr="44CAC4D1">
        <w:rPr>
          <w:rFonts w:eastAsiaTheme="minorEastAsia"/>
          <w:sz w:val="20"/>
          <w:szCs w:val="20"/>
        </w:rPr>
        <w:t xml:space="preserve"> complications, including hematomas, and decrease</w:t>
      </w:r>
      <w:r w:rsidR="4E529DEA" w:rsidRPr="44CAC4D1">
        <w:rPr>
          <w:rFonts w:eastAsiaTheme="minorEastAsia"/>
          <w:sz w:val="20"/>
          <w:szCs w:val="20"/>
        </w:rPr>
        <w:t>d</w:t>
      </w:r>
      <w:r w:rsidR="0BA71D12" w:rsidRPr="44CAC4D1">
        <w:rPr>
          <w:rFonts w:eastAsiaTheme="minorEastAsia"/>
          <w:sz w:val="20"/>
          <w:szCs w:val="20"/>
        </w:rPr>
        <w:t xml:space="preserve"> patient satisfaction</w:t>
      </w:r>
      <w:r w:rsidR="677BA52C" w:rsidRPr="44CAC4D1">
        <w:rPr>
          <w:rFonts w:eastAsiaTheme="minorEastAsia"/>
          <w:sz w:val="20"/>
          <w:szCs w:val="20"/>
        </w:rPr>
        <w:t xml:space="preserve"> may also be barriers</w:t>
      </w:r>
      <w:r w:rsidR="0BA71D12" w:rsidRPr="44CAC4D1">
        <w:rPr>
          <w:rFonts w:eastAsiaTheme="minorEastAsia"/>
          <w:sz w:val="20"/>
          <w:szCs w:val="20"/>
        </w:rPr>
        <w:t xml:space="preserve">. </w:t>
      </w:r>
      <w:r w:rsidR="383DC8C4" w:rsidRPr="44CAC4D1">
        <w:rPr>
          <w:rFonts w:eastAsiaTheme="minorEastAsia"/>
          <w:sz w:val="20"/>
          <w:szCs w:val="20"/>
        </w:rPr>
        <w:t>Same day mastectomy is still not widely practiced within the US.</w:t>
      </w:r>
      <w:r w:rsidR="39B877EB" w:rsidRPr="44CAC4D1">
        <w:rPr>
          <w:rFonts w:eastAsiaTheme="minorEastAsia"/>
          <w:sz w:val="20"/>
          <w:szCs w:val="20"/>
        </w:rPr>
        <w:t xml:space="preserve"> </w:t>
      </w:r>
      <w:r w:rsidR="15A70FEA" w:rsidRPr="44CAC4D1">
        <w:rPr>
          <w:rFonts w:eastAsiaTheme="minorEastAsia"/>
          <w:sz w:val="20"/>
          <w:szCs w:val="20"/>
        </w:rPr>
        <w:t xml:space="preserve">Over the last few years, partially catalyzed by </w:t>
      </w:r>
      <w:r w:rsidR="7E2E37DB" w:rsidRPr="44CAC4D1">
        <w:rPr>
          <w:rFonts w:eastAsiaTheme="minorEastAsia"/>
          <w:sz w:val="20"/>
          <w:szCs w:val="20"/>
        </w:rPr>
        <w:t xml:space="preserve">improvement in pain management and </w:t>
      </w:r>
      <w:r w:rsidR="15A70FEA" w:rsidRPr="44CAC4D1">
        <w:rPr>
          <w:rFonts w:eastAsiaTheme="minorEastAsia"/>
          <w:sz w:val="20"/>
          <w:szCs w:val="20"/>
        </w:rPr>
        <w:t xml:space="preserve">the COVID pandemic, </w:t>
      </w:r>
      <w:r w:rsidR="1701C7D3" w:rsidRPr="44CAC4D1">
        <w:rPr>
          <w:rFonts w:eastAsiaTheme="minorEastAsia"/>
          <w:sz w:val="20"/>
          <w:szCs w:val="20"/>
        </w:rPr>
        <w:t xml:space="preserve">some </w:t>
      </w:r>
      <w:r w:rsidR="0C5C312A" w:rsidRPr="44CAC4D1">
        <w:rPr>
          <w:rFonts w:eastAsiaTheme="minorEastAsia"/>
          <w:sz w:val="20"/>
          <w:szCs w:val="20"/>
        </w:rPr>
        <w:t>institutions</w:t>
      </w:r>
      <w:r w:rsidR="1701C7D3" w:rsidRPr="44CAC4D1">
        <w:rPr>
          <w:rFonts w:eastAsiaTheme="minorEastAsia"/>
          <w:sz w:val="20"/>
          <w:szCs w:val="20"/>
        </w:rPr>
        <w:t xml:space="preserve"> </w:t>
      </w:r>
      <w:r w:rsidR="13BCD6B1" w:rsidRPr="44CAC4D1">
        <w:rPr>
          <w:rFonts w:eastAsiaTheme="minorEastAsia"/>
          <w:sz w:val="20"/>
          <w:szCs w:val="20"/>
        </w:rPr>
        <w:t xml:space="preserve">have initiated ERAS (enhanced </w:t>
      </w:r>
      <w:r w:rsidR="57EA958F" w:rsidRPr="44CAC4D1">
        <w:rPr>
          <w:rFonts w:eastAsiaTheme="minorEastAsia"/>
          <w:sz w:val="20"/>
          <w:szCs w:val="20"/>
        </w:rPr>
        <w:t>recovery after surgery)</w:t>
      </w:r>
      <w:r w:rsidR="12EE5AB7" w:rsidRPr="44CAC4D1">
        <w:rPr>
          <w:rFonts w:eastAsiaTheme="minorEastAsia"/>
          <w:sz w:val="20"/>
          <w:szCs w:val="20"/>
        </w:rPr>
        <w:t xml:space="preserve"> with same-day discharge for mastectomies and breast reconstruction.</w:t>
      </w:r>
      <w:r w:rsidR="4161FB47" w:rsidRPr="44CAC4D1">
        <w:rPr>
          <w:rFonts w:eastAsiaTheme="minorEastAsia"/>
          <w:sz w:val="20"/>
          <w:szCs w:val="20"/>
        </w:rPr>
        <w:t xml:space="preserve"> </w:t>
      </w:r>
      <w:r w:rsidR="093C9F1B" w:rsidRPr="44CAC4D1">
        <w:rPr>
          <w:rFonts w:eastAsiaTheme="minorEastAsia"/>
          <w:sz w:val="20"/>
          <w:szCs w:val="20"/>
        </w:rPr>
        <w:t>L</w:t>
      </w:r>
      <w:r w:rsidR="4161FB47" w:rsidRPr="44CAC4D1">
        <w:rPr>
          <w:rFonts w:eastAsiaTheme="minorEastAsia"/>
          <w:sz w:val="20"/>
          <w:szCs w:val="20"/>
        </w:rPr>
        <w:t>iposomal bupivacaine (</w:t>
      </w:r>
      <w:proofErr w:type="spellStart"/>
      <w:r w:rsidR="4161FB47" w:rsidRPr="44CAC4D1">
        <w:rPr>
          <w:rFonts w:eastAsiaTheme="minorEastAsia"/>
          <w:sz w:val="20"/>
          <w:szCs w:val="20"/>
        </w:rPr>
        <w:t>Exparel</w:t>
      </w:r>
      <w:proofErr w:type="spellEnd"/>
      <w:r w:rsidR="4161FB47" w:rsidRPr="44CAC4D1">
        <w:rPr>
          <w:rFonts w:eastAsiaTheme="minorEastAsia"/>
          <w:sz w:val="20"/>
          <w:szCs w:val="20"/>
        </w:rPr>
        <w:t>) has been introduced</w:t>
      </w:r>
      <w:r w:rsidR="2CB7A7F2" w:rsidRPr="44CAC4D1">
        <w:rPr>
          <w:rFonts w:eastAsiaTheme="minorEastAsia"/>
          <w:sz w:val="20"/>
          <w:szCs w:val="20"/>
        </w:rPr>
        <w:t xml:space="preserve"> </w:t>
      </w:r>
      <w:r w:rsidR="3270B1C1" w:rsidRPr="44CAC4D1">
        <w:rPr>
          <w:rFonts w:eastAsiaTheme="minorEastAsia"/>
          <w:sz w:val="20"/>
          <w:szCs w:val="20"/>
        </w:rPr>
        <w:t>i</w:t>
      </w:r>
      <w:r w:rsidR="2CB7A7F2" w:rsidRPr="44CAC4D1">
        <w:rPr>
          <w:rFonts w:eastAsiaTheme="minorEastAsia"/>
          <w:sz w:val="20"/>
          <w:szCs w:val="20"/>
        </w:rPr>
        <w:t>n the perioperative setting</w:t>
      </w:r>
      <w:r w:rsidR="4161FB47" w:rsidRPr="44CAC4D1">
        <w:rPr>
          <w:rFonts w:eastAsiaTheme="minorEastAsia"/>
          <w:sz w:val="20"/>
          <w:szCs w:val="20"/>
        </w:rPr>
        <w:t xml:space="preserve"> as</w:t>
      </w:r>
      <w:r w:rsidR="37C9BEA2" w:rsidRPr="44CAC4D1">
        <w:rPr>
          <w:rFonts w:eastAsiaTheme="minorEastAsia"/>
          <w:sz w:val="20"/>
          <w:szCs w:val="20"/>
        </w:rPr>
        <w:t xml:space="preserve"> a</w:t>
      </w:r>
      <w:r w:rsidR="4161FB47" w:rsidRPr="44CAC4D1">
        <w:rPr>
          <w:rFonts w:eastAsiaTheme="minorEastAsia"/>
          <w:sz w:val="20"/>
          <w:szCs w:val="20"/>
        </w:rPr>
        <w:t xml:space="preserve"> long-acting non-opiat</w:t>
      </w:r>
      <w:r w:rsidR="0665D127" w:rsidRPr="44CAC4D1">
        <w:rPr>
          <w:rFonts w:eastAsiaTheme="minorEastAsia"/>
          <w:sz w:val="20"/>
          <w:szCs w:val="20"/>
        </w:rPr>
        <w:t xml:space="preserve">e </w:t>
      </w:r>
      <w:r w:rsidR="5AEEB86F" w:rsidRPr="44CAC4D1">
        <w:rPr>
          <w:rFonts w:eastAsiaTheme="minorEastAsia"/>
          <w:sz w:val="20"/>
          <w:szCs w:val="20"/>
        </w:rPr>
        <w:t xml:space="preserve">pain </w:t>
      </w:r>
      <w:r w:rsidR="0665D127" w:rsidRPr="44CAC4D1">
        <w:rPr>
          <w:rFonts w:eastAsiaTheme="minorEastAsia"/>
          <w:sz w:val="20"/>
          <w:szCs w:val="20"/>
        </w:rPr>
        <w:t>medication.</w:t>
      </w:r>
      <w:r w:rsidR="35AB1980" w:rsidRPr="44CAC4D1">
        <w:rPr>
          <w:rFonts w:eastAsiaTheme="minorEastAsia"/>
          <w:sz w:val="20"/>
          <w:szCs w:val="20"/>
          <w:vertAlign w:val="superscript"/>
        </w:rPr>
        <w:t>16</w:t>
      </w:r>
      <w:r w:rsidR="0665D127" w:rsidRPr="44CAC4D1">
        <w:rPr>
          <w:rFonts w:eastAsiaTheme="minorEastAsia"/>
          <w:sz w:val="20"/>
          <w:szCs w:val="20"/>
        </w:rPr>
        <w:t xml:space="preserve"> Studies have shown that </w:t>
      </w:r>
      <w:proofErr w:type="spellStart"/>
      <w:r w:rsidR="0665D127" w:rsidRPr="44CAC4D1">
        <w:rPr>
          <w:rFonts w:eastAsiaTheme="minorEastAsia"/>
          <w:sz w:val="20"/>
          <w:szCs w:val="20"/>
        </w:rPr>
        <w:t>E</w:t>
      </w:r>
      <w:r w:rsidR="3DE1A022" w:rsidRPr="44CAC4D1">
        <w:rPr>
          <w:rFonts w:eastAsiaTheme="minorEastAsia"/>
          <w:sz w:val="20"/>
          <w:szCs w:val="20"/>
        </w:rPr>
        <w:t>xparel</w:t>
      </w:r>
      <w:proofErr w:type="spellEnd"/>
      <w:r w:rsidR="3DE1A022" w:rsidRPr="44CAC4D1">
        <w:rPr>
          <w:rFonts w:eastAsiaTheme="minorEastAsia"/>
          <w:sz w:val="20"/>
          <w:szCs w:val="20"/>
        </w:rPr>
        <w:t xml:space="preserve"> </w:t>
      </w:r>
      <w:r w:rsidR="70AF0B2D" w:rsidRPr="44CAC4D1">
        <w:rPr>
          <w:rFonts w:eastAsiaTheme="minorEastAsia"/>
          <w:sz w:val="20"/>
          <w:szCs w:val="20"/>
        </w:rPr>
        <w:t>may be</w:t>
      </w:r>
      <w:r w:rsidR="0665D127" w:rsidRPr="44CAC4D1">
        <w:rPr>
          <w:rFonts w:eastAsiaTheme="minorEastAsia"/>
          <w:sz w:val="20"/>
          <w:szCs w:val="20"/>
        </w:rPr>
        <w:t xml:space="preserve"> given as a nerve block</w:t>
      </w:r>
      <w:r w:rsidR="2831C0D3" w:rsidRPr="44CAC4D1">
        <w:rPr>
          <w:rFonts w:eastAsiaTheme="minorEastAsia"/>
          <w:sz w:val="20"/>
          <w:szCs w:val="20"/>
        </w:rPr>
        <w:t xml:space="preserve"> in patients who undergo breast reconstruction for improved pain control</w:t>
      </w:r>
      <w:r w:rsidR="7C94E299" w:rsidRPr="44CAC4D1">
        <w:rPr>
          <w:rFonts w:eastAsiaTheme="minorEastAsia"/>
          <w:sz w:val="20"/>
          <w:szCs w:val="20"/>
        </w:rPr>
        <w:t xml:space="preserve"> and to </w:t>
      </w:r>
      <w:r w:rsidR="2831C0D3" w:rsidRPr="44CAC4D1">
        <w:rPr>
          <w:rFonts w:eastAsiaTheme="minorEastAsia"/>
          <w:sz w:val="20"/>
          <w:szCs w:val="20"/>
        </w:rPr>
        <w:t xml:space="preserve">decrease opiate </w:t>
      </w:r>
      <w:r w:rsidR="1A080842" w:rsidRPr="44CAC4D1">
        <w:rPr>
          <w:rFonts w:eastAsiaTheme="minorEastAsia"/>
          <w:sz w:val="20"/>
          <w:szCs w:val="20"/>
        </w:rPr>
        <w:t>use and</w:t>
      </w:r>
      <w:r w:rsidR="2831C0D3" w:rsidRPr="44CAC4D1">
        <w:rPr>
          <w:rFonts w:eastAsiaTheme="minorEastAsia"/>
          <w:sz w:val="20"/>
          <w:szCs w:val="20"/>
        </w:rPr>
        <w:t xml:space="preserve"> may be used as an adjunct for same day discharges</w:t>
      </w:r>
      <w:r w:rsidR="0665D127" w:rsidRPr="44CAC4D1">
        <w:rPr>
          <w:rFonts w:eastAsiaTheme="minorEastAsia"/>
          <w:sz w:val="20"/>
          <w:szCs w:val="20"/>
        </w:rPr>
        <w:t>.</w:t>
      </w:r>
      <w:r w:rsidR="46D54482" w:rsidRPr="44CAC4D1">
        <w:rPr>
          <w:rFonts w:eastAsiaTheme="minorEastAsia"/>
          <w:sz w:val="20"/>
          <w:szCs w:val="20"/>
          <w:vertAlign w:val="superscript"/>
        </w:rPr>
        <w:t>7, 17</w:t>
      </w:r>
      <w:r w:rsidR="0B72D4CC" w:rsidRPr="44CAC4D1">
        <w:rPr>
          <w:rFonts w:eastAsiaTheme="minorEastAsia"/>
          <w:sz w:val="20"/>
          <w:szCs w:val="20"/>
        </w:rPr>
        <w:t xml:space="preserve"> It is currently unavailable at UCSF.</w:t>
      </w:r>
      <w:r w:rsidR="0665D127" w:rsidRPr="44CAC4D1">
        <w:rPr>
          <w:rFonts w:eastAsiaTheme="minorEastAsia"/>
          <w:sz w:val="20"/>
          <w:szCs w:val="20"/>
        </w:rPr>
        <w:t xml:space="preserve"> </w:t>
      </w:r>
      <w:r w:rsidR="1E1F3A35" w:rsidRPr="44CAC4D1">
        <w:rPr>
          <w:rFonts w:eastAsiaTheme="minorEastAsia"/>
          <w:sz w:val="20"/>
          <w:szCs w:val="20"/>
        </w:rPr>
        <w:t xml:space="preserve">Current studies comparing patients who complete same-day discharge to those with standard discharge (1-2 days) have shown no change in post-operative complications, patient satisfaction, </w:t>
      </w:r>
      <w:r w:rsidR="5ED3172D" w:rsidRPr="44CAC4D1">
        <w:rPr>
          <w:rFonts w:eastAsiaTheme="minorEastAsia"/>
          <w:sz w:val="20"/>
          <w:szCs w:val="20"/>
        </w:rPr>
        <w:t>or</w:t>
      </w:r>
      <w:r w:rsidR="1E1F3A35" w:rsidRPr="44CAC4D1">
        <w:rPr>
          <w:rFonts w:eastAsiaTheme="minorEastAsia"/>
          <w:sz w:val="20"/>
          <w:szCs w:val="20"/>
        </w:rPr>
        <w:t xml:space="preserve"> readmissions.</w:t>
      </w:r>
      <w:r w:rsidR="298D1B15" w:rsidRPr="44CAC4D1">
        <w:rPr>
          <w:rFonts w:eastAsiaTheme="minorEastAsia"/>
          <w:sz w:val="20"/>
          <w:szCs w:val="20"/>
          <w:vertAlign w:val="superscript"/>
        </w:rPr>
        <w:t>2-8</w:t>
      </w:r>
      <w:r w:rsidR="1E1F3A35" w:rsidRPr="44CAC4D1">
        <w:rPr>
          <w:rFonts w:eastAsiaTheme="minorEastAsia"/>
          <w:sz w:val="20"/>
          <w:szCs w:val="20"/>
        </w:rPr>
        <w:t xml:space="preserve"> More data and protocols can </w:t>
      </w:r>
      <w:r w:rsidR="5604F0F0" w:rsidRPr="44CAC4D1">
        <w:rPr>
          <w:rFonts w:eastAsiaTheme="minorEastAsia"/>
          <w:sz w:val="20"/>
          <w:szCs w:val="20"/>
        </w:rPr>
        <w:t xml:space="preserve">be </w:t>
      </w:r>
      <w:r w:rsidR="1E1F3A35" w:rsidRPr="44CAC4D1">
        <w:rPr>
          <w:rFonts w:eastAsiaTheme="minorEastAsia"/>
          <w:sz w:val="20"/>
          <w:szCs w:val="20"/>
        </w:rPr>
        <w:t>further provided such that more institutions may adopt same-day mastectomy and breast reconstruction discharge.</w:t>
      </w:r>
    </w:p>
    <w:p w14:paraId="1146FFFC" w14:textId="644E49A1" w:rsidR="00750EBD" w:rsidRPr="00750EBD" w:rsidRDefault="7C726EFB" w:rsidP="44CAC4D1">
      <w:pPr>
        <w:shd w:val="clear" w:color="auto" w:fill="FFFFFF" w:themeFill="background1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b/>
          <w:bCs/>
          <w:kern w:val="0"/>
          <w:sz w:val="20"/>
          <w:szCs w:val="20"/>
          <w:bdr w:val="none" w:sz="0" w:space="0" w:color="auto" w:frame="1"/>
        </w:rPr>
        <w:t>INTERVENTION:</w:t>
      </w:r>
      <w:r w:rsidR="77304614" w:rsidRPr="44CAC4D1">
        <w:rPr>
          <w:rFonts w:eastAsiaTheme="minorEastAsia"/>
          <w:b/>
          <w:bCs/>
          <w:kern w:val="0"/>
          <w:sz w:val="20"/>
          <w:szCs w:val="20"/>
          <w:bdr w:val="none" w:sz="0" w:space="0" w:color="auto" w:frame="1"/>
        </w:rPr>
        <w:t xml:space="preserve"> </w:t>
      </w:r>
      <w:r w:rsidR="123F813C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Our </w:t>
      </w:r>
      <w:r w:rsidR="203FDF69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Primary Goal</w:t>
      </w:r>
      <w:r w:rsidR="3AEE4D77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is to d</w:t>
      </w: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irect discharge from PACU for appropriate patients </w:t>
      </w:r>
      <w:r w:rsidR="46DF98DE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after</w:t>
      </w: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mastectomy</w:t>
      </w:r>
      <w:r w:rsidR="6B3D08A6"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 xml:space="preserve"> or reduction mammoplasty</w:t>
      </w:r>
      <w:r w:rsidRPr="44CAC4D1">
        <w:rPr>
          <w:rFonts w:eastAsiaTheme="minorEastAsia"/>
          <w:kern w:val="0"/>
          <w:sz w:val="20"/>
          <w:szCs w:val="20"/>
          <w:bdr w:val="none" w:sz="0" w:space="0" w:color="auto" w:frame="1"/>
        </w:rPr>
        <w:t>. </w:t>
      </w:r>
      <w:r w:rsidR="7D3E4789" w:rsidRPr="44CAC4D1">
        <w:rPr>
          <w:rFonts w:eastAsiaTheme="minorEastAsia"/>
          <w:color w:val="000000" w:themeColor="text1"/>
          <w:sz w:val="20"/>
          <w:szCs w:val="20"/>
        </w:rPr>
        <w:t>Changes in our current practice would also include shifts in pre- and post-op education (specifically for drain care), advanced prescription of post-op medications, and a post-op Day 1 Zoom appointment with one of the Breast Care Center nurses.</w:t>
      </w:r>
    </w:p>
    <w:p w14:paraId="3B3F648D" w14:textId="02967EED" w:rsidR="00750EBD" w:rsidRPr="00750EBD" w:rsidRDefault="6959D577" w:rsidP="44CAC4D1">
      <w:pPr>
        <w:shd w:val="clear" w:color="auto" w:fill="FFFFFF" w:themeFill="background1"/>
        <w:textAlignment w:val="baseline"/>
        <w:rPr>
          <w:rFonts w:eastAsiaTheme="minorEastAsia"/>
          <w:sz w:val="20"/>
          <w:szCs w:val="20"/>
          <w:u w:val="single"/>
        </w:rPr>
      </w:pPr>
      <w:r w:rsidRPr="44CAC4D1">
        <w:rPr>
          <w:rFonts w:eastAsiaTheme="minorEastAsia"/>
          <w:sz w:val="20"/>
          <w:szCs w:val="20"/>
          <w:u w:val="single"/>
        </w:rPr>
        <w:t>Potential Barriers</w:t>
      </w:r>
    </w:p>
    <w:p w14:paraId="53BA9C0E" w14:textId="1FAFAA41" w:rsidR="00750EBD" w:rsidRPr="00750EBD" w:rsidRDefault="6959D577" w:rsidP="44CAC4D1">
      <w:pPr>
        <w:pStyle w:val="ListParagraph"/>
        <w:numPr>
          <w:ilvl w:val="0"/>
          <w:numId w:val="10"/>
        </w:numPr>
        <w:shd w:val="clear" w:color="auto" w:fill="FFFFFF" w:themeFill="background1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 xml:space="preserve">We anticipate that we will need to refine post op pain management; thus, we will add a Zoom appointment post-op day 1 to assess the patient’s </w:t>
      </w:r>
      <w:proofErr w:type="gramStart"/>
      <w:r w:rsidRPr="44CAC4D1">
        <w:rPr>
          <w:rFonts w:eastAsiaTheme="minorEastAsia"/>
          <w:sz w:val="20"/>
          <w:szCs w:val="20"/>
        </w:rPr>
        <w:t>pain</w:t>
      </w:r>
      <w:proofErr w:type="gramEnd"/>
    </w:p>
    <w:p w14:paraId="47D12648" w14:textId="6522FF24" w:rsidR="00750EBD" w:rsidRPr="00750EBD" w:rsidRDefault="6959D577" w:rsidP="44CAC4D1">
      <w:pPr>
        <w:pStyle w:val="ListParagraph"/>
        <w:numPr>
          <w:ilvl w:val="0"/>
          <w:numId w:val="10"/>
        </w:numPr>
        <w:shd w:val="clear" w:color="auto" w:fill="FFFFFF" w:themeFill="background1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Patient preference- we will reframe how we communicate post op expectations</w:t>
      </w:r>
      <w:r w:rsidR="516EFA27" w:rsidRPr="44CAC4D1">
        <w:rPr>
          <w:rFonts w:eastAsiaTheme="minorEastAsia"/>
          <w:sz w:val="20"/>
          <w:szCs w:val="20"/>
        </w:rPr>
        <w:t xml:space="preserve">, </w:t>
      </w:r>
      <w:r w:rsidRPr="44CAC4D1">
        <w:rPr>
          <w:rFonts w:eastAsiaTheme="minorEastAsia"/>
          <w:sz w:val="20"/>
          <w:szCs w:val="20"/>
        </w:rPr>
        <w:t>set up expectations in the initial surger</w:t>
      </w:r>
      <w:r w:rsidR="3CCB55C6" w:rsidRPr="44CAC4D1">
        <w:rPr>
          <w:rFonts w:eastAsiaTheme="minorEastAsia"/>
          <w:sz w:val="20"/>
          <w:szCs w:val="20"/>
        </w:rPr>
        <w:t>y consultation</w:t>
      </w:r>
      <w:r w:rsidR="0C153942" w:rsidRPr="44CAC4D1">
        <w:rPr>
          <w:rFonts w:eastAsiaTheme="minorEastAsia"/>
          <w:sz w:val="20"/>
          <w:szCs w:val="20"/>
        </w:rPr>
        <w:t>,</w:t>
      </w:r>
      <w:r w:rsidR="3CCB55C6" w:rsidRPr="44CAC4D1">
        <w:rPr>
          <w:rFonts w:eastAsiaTheme="minorEastAsia"/>
          <w:sz w:val="20"/>
          <w:szCs w:val="20"/>
        </w:rPr>
        <w:t xml:space="preserve"> and establish </w:t>
      </w:r>
      <w:r w:rsidR="2DBFA914" w:rsidRPr="44CAC4D1">
        <w:rPr>
          <w:rFonts w:eastAsiaTheme="minorEastAsia"/>
          <w:sz w:val="20"/>
          <w:szCs w:val="20"/>
        </w:rPr>
        <w:t xml:space="preserve">a </w:t>
      </w:r>
      <w:r w:rsidR="3CCB55C6" w:rsidRPr="44CAC4D1">
        <w:rPr>
          <w:rFonts w:eastAsiaTheme="minorEastAsia"/>
          <w:sz w:val="20"/>
          <w:szCs w:val="20"/>
        </w:rPr>
        <w:t>plan for safe discharge</w:t>
      </w:r>
      <w:r w:rsidR="45E8B1DF" w:rsidRPr="44CAC4D1">
        <w:rPr>
          <w:rFonts w:eastAsiaTheme="minorEastAsia"/>
          <w:sz w:val="20"/>
          <w:szCs w:val="20"/>
        </w:rPr>
        <w:t xml:space="preserve"> with the patient.</w:t>
      </w:r>
      <w:r w:rsidR="7B761298" w:rsidRPr="44CAC4D1">
        <w:rPr>
          <w:rFonts w:eastAsiaTheme="minorEastAsia"/>
          <w:sz w:val="20"/>
          <w:szCs w:val="20"/>
        </w:rPr>
        <w:t xml:space="preserve">  We will also provide emotional and psychological support in the Zoom Appointment post</w:t>
      </w:r>
      <w:r w:rsidR="7593AE56" w:rsidRPr="44CAC4D1">
        <w:rPr>
          <w:rFonts w:eastAsiaTheme="minorEastAsia"/>
          <w:sz w:val="20"/>
          <w:szCs w:val="20"/>
        </w:rPr>
        <w:t>-op day 1.</w:t>
      </w:r>
    </w:p>
    <w:p w14:paraId="5FAAA2BD" w14:textId="40AAE782" w:rsidR="00750EBD" w:rsidRPr="00750EBD" w:rsidRDefault="6959D577" w:rsidP="44CAC4D1">
      <w:pPr>
        <w:pStyle w:val="ListParagraph"/>
        <w:numPr>
          <w:ilvl w:val="0"/>
          <w:numId w:val="10"/>
        </w:numPr>
        <w:shd w:val="clear" w:color="auto" w:fill="FFFFFF" w:themeFill="background1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Resistance to culture change</w:t>
      </w:r>
      <w:r w:rsidR="2B510B10" w:rsidRPr="44CAC4D1">
        <w:rPr>
          <w:rFonts w:eastAsiaTheme="minorEastAsia"/>
          <w:sz w:val="20"/>
          <w:szCs w:val="20"/>
        </w:rPr>
        <w:t xml:space="preserve">- We will educate all involved stakeholders on the expected benefits to the patient and the hospital system. </w:t>
      </w:r>
    </w:p>
    <w:p w14:paraId="6292D674" w14:textId="595BE665" w:rsidR="00750EBD" w:rsidRPr="00750EBD" w:rsidRDefault="6959D577" w:rsidP="44CAC4D1">
      <w:pPr>
        <w:pStyle w:val="ListParagraph"/>
        <w:numPr>
          <w:ilvl w:val="0"/>
          <w:numId w:val="10"/>
        </w:numPr>
        <w:shd w:val="clear" w:color="auto" w:fill="FFFFFF" w:themeFill="background1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PACU staffing/bandwidth to educate more patients on JP drain care</w:t>
      </w:r>
      <w:r w:rsidR="0E5766B3" w:rsidRPr="44CAC4D1">
        <w:rPr>
          <w:rFonts w:eastAsiaTheme="minorEastAsia"/>
          <w:sz w:val="20"/>
          <w:szCs w:val="20"/>
        </w:rPr>
        <w:t xml:space="preserve">- We will collaborate with PACU leadership and supplant with more pre-op education up front.  We will also provide patients with a teaching video for JP drain care. </w:t>
      </w:r>
    </w:p>
    <w:p w14:paraId="6BC90FAA" w14:textId="17F01211" w:rsidR="00750EBD" w:rsidRPr="00750EBD" w:rsidRDefault="6959D577" w:rsidP="44CAC4D1">
      <w:pPr>
        <w:shd w:val="clear" w:color="auto" w:fill="FFFFFF" w:themeFill="background1"/>
        <w:textAlignment w:val="baseline"/>
        <w:rPr>
          <w:rFonts w:eastAsiaTheme="minorEastAsia"/>
          <w:b/>
          <w:bCs/>
          <w:sz w:val="20"/>
          <w:szCs w:val="20"/>
          <w:u w:val="single"/>
        </w:rPr>
      </w:pPr>
      <w:r w:rsidRPr="44CAC4D1">
        <w:rPr>
          <w:rFonts w:eastAsiaTheme="minorEastAsia"/>
          <w:sz w:val="20"/>
          <w:szCs w:val="20"/>
        </w:rPr>
        <w:t xml:space="preserve">We will ensure that all patients will have pectoralis blocks during the day of the procedure and that prescription pain meds will be given to patients in advance. </w:t>
      </w:r>
      <w:r w:rsidR="34B4E370" w:rsidRPr="44CAC4D1">
        <w:rPr>
          <w:rFonts w:eastAsiaTheme="minorEastAsia"/>
          <w:sz w:val="20"/>
          <w:szCs w:val="20"/>
        </w:rPr>
        <w:t xml:space="preserve">We will conduct a trial of </w:t>
      </w:r>
      <w:proofErr w:type="spellStart"/>
      <w:r w:rsidR="34B4E370" w:rsidRPr="44CAC4D1">
        <w:rPr>
          <w:rFonts w:eastAsiaTheme="minorEastAsia"/>
          <w:sz w:val="20"/>
          <w:szCs w:val="20"/>
        </w:rPr>
        <w:t>Exparel</w:t>
      </w:r>
      <w:proofErr w:type="spellEnd"/>
      <w:r w:rsidR="34B4E370" w:rsidRPr="44CAC4D1">
        <w:rPr>
          <w:rFonts w:eastAsiaTheme="minorEastAsia"/>
          <w:sz w:val="20"/>
          <w:szCs w:val="20"/>
        </w:rPr>
        <w:t xml:space="preserve"> (IRB will be submitted) to assess if pain will be better controlled with less use of opiates.</w:t>
      </w:r>
      <w:r w:rsidRPr="44CAC4D1">
        <w:rPr>
          <w:rFonts w:eastAsiaTheme="minorEastAsia"/>
          <w:sz w:val="20"/>
          <w:szCs w:val="20"/>
        </w:rPr>
        <w:t xml:space="preserve">     </w:t>
      </w:r>
      <w:r>
        <w:br/>
      </w:r>
      <w:r w:rsidRPr="44CAC4D1">
        <w:rPr>
          <w:rFonts w:eastAsiaTheme="minorEastAsia"/>
          <w:sz w:val="20"/>
          <w:szCs w:val="20"/>
          <w:u w:val="single"/>
        </w:rPr>
        <w:t>Possible Adverse Outcomes:</w:t>
      </w:r>
    </w:p>
    <w:p w14:paraId="5CC1C8D5" w14:textId="50CEC073" w:rsidR="00750EBD" w:rsidRPr="00750EBD" w:rsidRDefault="1A6C2C94" w:rsidP="44CAC4D1">
      <w:pPr>
        <w:shd w:val="clear" w:color="auto" w:fill="FFFFFF" w:themeFill="background1"/>
        <w:textAlignment w:val="baseline"/>
        <w:rPr>
          <w:rFonts w:eastAsiaTheme="minorEastAsia"/>
          <w:kern w:val="0"/>
          <w:sz w:val="20"/>
          <w:szCs w:val="20"/>
          <w:u w:val="single"/>
        </w:rPr>
      </w:pPr>
      <w:r w:rsidRPr="44CAC4D1">
        <w:rPr>
          <w:rFonts w:eastAsiaTheme="minorEastAsia"/>
          <w:sz w:val="20"/>
          <w:szCs w:val="20"/>
          <w:u w:val="single"/>
        </w:rPr>
        <w:t>Objective 1:</w:t>
      </w:r>
      <w:r w:rsidR="3AE6BFA3" w:rsidRPr="44CAC4D1">
        <w:rPr>
          <w:rFonts w:eastAsiaTheme="minorEastAsia"/>
          <w:sz w:val="20"/>
          <w:szCs w:val="20"/>
          <w:u w:val="single"/>
        </w:rPr>
        <w:t xml:space="preserve"> Preoperative Preparation</w:t>
      </w:r>
    </w:p>
    <w:p w14:paraId="116B503E" w14:textId="4BC13973" w:rsidR="00750EBD" w:rsidRPr="00750EBD" w:rsidRDefault="49FB466A" w:rsidP="44CAC4D1">
      <w:pPr>
        <w:pStyle w:val="ListParagraph"/>
        <w:numPr>
          <w:ilvl w:val="0"/>
          <w:numId w:val="18"/>
        </w:num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Patient Selection: The surgeon will select patients based upon the procedure and patient criteria stated above</w:t>
      </w:r>
      <w:r w:rsidR="1A73FFCB" w:rsidRPr="44CAC4D1">
        <w:rPr>
          <w:rFonts w:eastAsiaTheme="minorEastAsia"/>
          <w:sz w:val="20"/>
          <w:szCs w:val="20"/>
        </w:rPr>
        <w:t>.</w:t>
      </w:r>
    </w:p>
    <w:p w14:paraId="54E6CB94" w14:textId="0F4889B4" w:rsidR="00750EBD" w:rsidRPr="00750EBD" w:rsidRDefault="040A8AAC" w:rsidP="44CAC4D1">
      <w:pPr>
        <w:pStyle w:val="ListParagraph"/>
        <w:numPr>
          <w:ilvl w:val="1"/>
          <w:numId w:val="18"/>
        </w:num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The surgeon will introduce and discuss same-day discharge with the patient alongside preoperative discussion of risks, benefits, and expectations.</w:t>
      </w:r>
    </w:p>
    <w:p w14:paraId="5FF374D3" w14:textId="783A8114" w:rsidR="00750EBD" w:rsidRPr="00750EBD" w:rsidRDefault="040A8AAC" w:rsidP="44CAC4D1">
      <w:pPr>
        <w:pStyle w:val="ListParagraph"/>
        <w:numPr>
          <w:ilvl w:val="0"/>
          <w:numId w:val="18"/>
        </w:num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Patient Education</w:t>
      </w:r>
    </w:p>
    <w:p w14:paraId="0AB116BE" w14:textId="47CECC22" w:rsidR="00750EBD" w:rsidRPr="00750EBD" w:rsidRDefault="74BA2474" w:rsidP="44CAC4D1">
      <w:pPr>
        <w:pStyle w:val="ListParagraph"/>
        <w:numPr>
          <w:ilvl w:val="1"/>
          <w:numId w:val="18"/>
        </w:num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Pain education: post-operative medications will be reviewed with the patient</w:t>
      </w:r>
      <w:r w:rsidR="6FB14A14" w:rsidRPr="44CAC4D1">
        <w:rPr>
          <w:rFonts w:eastAsiaTheme="minorEastAsia"/>
          <w:sz w:val="20"/>
          <w:szCs w:val="20"/>
        </w:rPr>
        <w:t>,</w:t>
      </w:r>
      <w:r w:rsidRPr="44CAC4D1">
        <w:rPr>
          <w:rFonts w:eastAsiaTheme="minorEastAsia"/>
          <w:sz w:val="20"/>
          <w:szCs w:val="20"/>
        </w:rPr>
        <w:t xml:space="preserve"> including multimodal pain medications with acetaminophen, gabapentin, ibuprofen</w:t>
      </w:r>
      <w:r w:rsidR="785F28A7" w:rsidRPr="44CAC4D1">
        <w:rPr>
          <w:rFonts w:eastAsiaTheme="minorEastAsia"/>
          <w:sz w:val="20"/>
          <w:szCs w:val="20"/>
        </w:rPr>
        <w:t>, n</w:t>
      </w:r>
      <w:r w:rsidRPr="44CAC4D1">
        <w:rPr>
          <w:rFonts w:eastAsiaTheme="minorEastAsia"/>
          <w:sz w:val="20"/>
          <w:szCs w:val="20"/>
        </w:rPr>
        <w:t>arcotics</w:t>
      </w:r>
      <w:r w:rsidR="00DB7517" w:rsidRPr="44CAC4D1">
        <w:rPr>
          <w:rFonts w:eastAsiaTheme="minorEastAsia"/>
          <w:sz w:val="20"/>
          <w:szCs w:val="20"/>
        </w:rPr>
        <w:t>,</w:t>
      </w:r>
      <w:r w:rsidRPr="44CAC4D1">
        <w:rPr>
          <w:rFonts w:eastAsiaTheme="minorEastAsia"/>
          <w:sz w:val="20"/>
          <w:szCs w:val="20"/>
        </w:rPr>
        <w:t xml:space="preserve"> and </w:t>
      </w:r>
      <w:proofErr w:type="spellStart"/>
      <w:r w:rsidR="01EA3939" w:rsidRPr="44CAC4D1">
        <w:rPr>
          <w:rFonts w:eastAsiaTheme="minorEastAsia"/>
          <w:sz w:val="20"/>
          <w:szCs w:val="20"/>
        </w:rPr>
        <w:t>intraop</w:t>
      </w:r>
      <w:proofErr w:type="spellEnd"/>
      <w:r w:rsidR="01EA3939" w:rsidRPr="44CAC4D1">
        <w:rPr>
          <w:rFonts w:eastAsiaTheme="minorEastAsia"/>
          <w:sz w:val="20"/>
          <w:szCs w:val="20"/>
        </w:rPr>
        <w:t xml:space="preserve"> nerve block.</w:t>
      </w:r>
    </w:p>
    <w:p w14:paraId="61BF2D3F" w14:textId="33519A9F" w:rsidR="00750EBD" w:rsidRPr="00750EBD" w:rsidRDefault="02FF7F68" w:rsidP="44CAC4D1">
      <w:pPr>
        <w:pStyle w:val="ListParagraph"/>
        <w:numPr>
          <w:ilvl w:val="2"/>
          <w:numId w:val="18"/>
        </w:num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 xml:space="preserve">Pain medications will be ordered prior to surgery for patients to pick up </w:t>
      </w:r>
      <w:proofErr w:type="gramStart"/>
      <w:r w:rsidRPr="44CAC4D1">
        <w:rPr>
          <w:rFonts w:eastAsiaTheme="minorEastAsia"/>
          <w:sz w:val="20"/>
          <w:szCs w:val="20"/>
        </w:rPr>
        <w:t>preoperatively</w:t>
      </w:r>
      <w:proofErr w:type="gramEnd"/>
    </w:p>
    <w:p w14:paraId="6D672276" w14:textId="7E220676" w:rsidR="00750EBD" w:rsidRPr="00750EBD" w:rsidRDefault="040A8AAC" w:rsidP="44CAC4D1">
      <w:pPr>
        <w:pStyle w:val="ListParagraph"/>
        <w:numPr>
          <w:ilvl w:val="1"/>
          <w:numId w:val="18"/>
        </w:num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 xml:space="preserve">Drain education: we will create </w:t>
      </w:r>
      <w:r w:rsidR="69F01195" w:rsidRPr="44CAC4D1">
        <w:rPr>
          <w:rFonts w:eastAsiaTheme="minorEastAsia"/>
          <w:sz w:val="20"/>
          <w:szCs w:val="20"/>
        </w:rPr>
        <w:t xml:space="preserve">a </w:t>
      </w:r>
      <w:bookmarkStart w:id="3" w:name="_Int_bubeLmqP"/>
      <w:proofErr w:type="gramStart"/>
      <w:r w:rsidRPr="44CAC4D1">
        <w:rPr>
          <w:rFonts w:eastAsiaTheme="minorEastAsia"/>
          <w:sz w:val="20"/>
          <w:szCs w:val="20"/>
        </w:rPr>
        <w:t>video and new smart</w:t>
      </w:r>
      <w:r w:rsidR="59C3FB60" w:rsidRPr="44CAC4D1">
        <w:rPr>
          <w:rFonts w:eastAsiaTheme="minorEastAsia"/>
          <w:sz w:val="20"/>
          <w:szCs w:val="20"/>
        </w:rPr>
        <w:t xml:space="preserve"> </w:t>
      </w:r>
      <w:r w:rsidRPr="44CAC4D1">
        <w:rPr>
          <w:rFonts w:eastAsiaTheme="minorEastAsia"/>
          <w:sz w:val="20"/>
          <w:szCs w:val="20"/>
        </w:rPr>
        <w:t>phrases</w:t>
      </w:r>
      <w:bookmarkEnd w:id="3"/>
      <w:proofErr w:type="gramEnd"/>
      <w:r w:rsidRPr="44CAC4D1">
        <w:rPr>
          <w:rFonts w:eastAsiaTheme="minorEastAsia"/>
          <w:sz w:val="20"/>
          <w:szCs w:val="20"/>
        </w:rPr>
        <w:t xml:space="preserve"> that </w:t>
      </w:r>
      <w:r w:rsidR="03C5EC6B" w:rsidRPr="44CAC4D1">
        <w:rPr>
          <w:rFonts w:eastAsiaTheme="minorEastAsia"/>
          <w:sz w:val="20"/>
          <w:szCs w:val="20"/>
        </w:rPr>
        <w:t>teach patients about</w:t>
      </w:r>
      <w:r w:rsidRPr="44CAC4D1">
        <w:rPr>
          <w:rFonts w:eastAsiaTheme="minorEastAsia"/>
          <w:sz w:val="20"/>
          <w:szCs w:val="20"/>
        </w:rPr>
        <w:t xml:space="preserve"> drain care</w:t>
      </w:r>
    </w:p>
    <w:p w14:paraId="67C70EAD" w14:textId="0E19F209" w:rsidR="00750EBD" w:rsidRPr="00750EBD" w:rsidRDefault="3A1BE5BF" w:rsidP="44CAC4D1">
      <w:pPr>
        <w:pStyle w:val="ListParagraph"/>
        <w:numPr>
          <w:ilvl w:val="1"/>
          <w:numId w:val="18"/>
        </w:num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 xml:space="preserve">Nurse </w:t>
      </w:r>
      <w:r w:rsidR="040A8AAC" w:rsidRPr="44CAC4D1">
        <w:rPr>
          <w:rFonts w:eastAsiaTheme="minorEastAsia"/>
          <w:sz w:val="20"/>
          <w:szCs w:val="20"/>
        </w:rPr>
        <w:t>Education: Drain management will be reviewed by the Breast Cancer Care Center nurses with the patient</w:t>
      </w:r>
      <w:r w:rsidR="602DE7AF" w:rsidRPr="44CAC4D1">
        <w:rPr>
          <w:rFonts w:eastAsiaTheme="minorEastAsia"/>
          <w:sz w:val="20"/>
          <w:szCs w:val="20"/>
        </w:rPr>
        <w:t>,</w:t>
      </w:r>
      <w:r w:rsidR="040A8AAC" w:rsidRPr="44CAC4D1">
        <w:rPr>
          <w:rFonts w:eastAsiaTheme="minorEastAsia"/>
          <w:sz w:val="20"/>
          <w:szCs w:val="20"/>
        </w:rPr>
        <w:t xml:space="preserve"> alongside standard </w:t>
      </w:r>
      <w:r w:rsidR="307BD8D0" w:rsidRPr="44CAC4D1">
        <w:rPr>
          <w:rFonts w:eastAsiaTheme="minorEastAsia"/>
          <w:sz w:val="20"/>
          <w:szCs w:val="20"/>
        </w:rPr>
        <w:t>preoperative</w:t>
      </w:r>
      <w:r w:rsidR="040A8AAC" w:rsidRPr="44CAC4D1">
        <w:rPr>
          <w:rFonts w:eastAsiaTheme="minorEastAsia"/>
          <w:sz w:val="20"/>
          <w:szCs w:val="20"/>
        </w:rPr>
        <w:t xml:space="preserve"> </w:t>
      </w:r>
      <w:proofErr w:type="gramStart"/>
      <w:r w:rsidR="040A8AAC" w:rsidRPr="44CAC4D1">
        <w:rPr>
          <w:rFonts w:eastAsiaTheme="minorEastAsia"/>
          <w:sz w:val="20"/>
          <w:szCs w:val="20"/>
        </w:rPr>
        <w:t>education</w:t>
      </w:r>
      <w:proofErr w:type="gramEnd"/>
      <w:r w:rsidR="5F8C0999" w:rsidRPr="44CAC4D1">
        <w:rPr>
          <w:rFonts w:eastAsiaTheme="minorEastAsia"/>
          <w:sz w:val="20"/>
          <w:szCs w:val="20"/>
        </w:rPr>
        <w:t xml:space="preserve"> </w:t>
      </w:r>
      <w:r w:rsidR="28D48BC3" w:rsidRPr="44CAC4D1">
        <w:rPr>
          <w:rFonts w:eastAsiaTheme="minorEastAsia"/>
          <w:sz w:val="20"/>
          <w:szCs w:val="20"/>
        </w:rPr>
        <w:t xml:space="preserve">and confirmation </w:t>
      </w:r>
      <w:r w:rsidR="2C72F28D" w:rsidRPr="44CAC4D1">
        <w:rPr>
          <w:rFonts w:eastAsiaTheme="minorEastAsia"/>
          <w:sz w:val="20"/>
          <w:szCs w:val="20"/>
        </w:rPr>
        <w:t>o</w:t>
      </w:r>
      <w:r w:rsidR="28D48BC3" w:rsidRPr="44CAC4D1">
        <w:rPr>
          <w:rFonts w:eastAsiaTheme="minorEastAsia"/>
          <w:sz w:val="20"/>
          <w:szCs w:val="20"/>
        </w:rPr>
        <w:t xml:space="preserve">f </w:t>
      </w:r>
      <w:r w:rsidR="77DDEA12" w:rsidRPr="44CAC4D1">
        <w:rPr>
          <w:rFonts w:eastAsiaTheme="minorEastAsia"/>
          <w:sz w:val="20"/>
          <w:szCs w:val="20"/>
        </w:rPr>
        <w:t>receipt</w:t>
      </w:r>
      <w:r w:rsidR="28D48BC3" w:rsidRPr="44CAC4D1">
        <w:rPr>
          <w:rFonts w:eastAsiaTheme="minorEastAsia"/>
          <w:sz w:val="20"/>
          <w:szCs w:val="20"/>
        </w:rPr>
        <w:t xml:space="preserve"> of medications</w:t>
      </w:r>
      <w:r w:rsidR="586319DD" w:rsidRPr="44CAC4D1">
        <w:rPr>
          <w:rFonts w:eastAsiaTheme="minorEastAsia"/>
          <w:sz w:val="20"/>
          <w:szCs w:val="20"/>
        </w:rPr>
        <w:t>.</w:t>
      </w:r>
    </w:p>
    <w:p w14:paraId="0B996A26" w14:textId="6D5F82EC" w:rsidR="00750EBD" w:rsidRPr="00750EBD" w:rsidRDefault="586319DD" w:rsidP="44CAC4D1">
      <w:p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  <w:u w:val="single"/>
        </w:rPr>
      </w:pPr>
      <w:r w:rsidRPr="44CAC4D1">
        <w:rPr>
          <w:rFonts w:eastAsiaTheme="minorEastAsia"/>
          <w:sz w:val="20"/>
          <w:szCs w:val="20"/>
          <w:u w:val="single"/>
        </w:rPr>
        <w:t>Objective 2: Intra-op</w:t>
      </w:r>
      <w:r w:rsidR="471EBD0D" w:rsidRPr="44CAC4D1">
        <w:rPr>
          <w:rFonts w:eastAsiaTheme="minorEastAsia"/>
          <w:sz w:val="20"/>
          <w:szCs w:val="20"/>
          <w:u w:val="single"/>
        </w:rPr>
        <w:t xml:space="preserve"> Preparation</w:t>
      </w:r>
    </w:p>
    <w:p w14:paraId="2B43BC7A" w14:textId="32EC8F7A" w:rsidR="00750EBD" w:rsidRPr="00750EBD" w:rsidRDefault="586319DD" w:rsidP="44CAC4D1">
      <w:pPr>
        <w:pStyle w:val="ListParagraph"/>
        <w:numPr>
          <w:ilvl w:val="0"/>
          <w:numId w:val="17"/>
        </w:num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 xml:space="preserve">Anesthesia: we will work </w:t>
      </w:r>
      <w:r w:rsidR="4EB594CE" w:rsidRPr="44CAC4D1">
        <w:rPr>
          <w:rFonts w:eastAsiaTheme="minorEastAsia"/>
          <w:sz w:val="20"/>
          <w:szCs w:val="20"/>
        </w:rPr>
        <w:t>collaboratively</w:t>
      </w:r>
      <w:r w:rsidRPr="44CAC4D1">
        <w:rPr>
          <w:rFonts w:eastAsiaTheme="minorEastAsia"/>
          <w:sz w:val="20"/>
          <w:szCs w:val="20"/>
        </w:rPr>
        <w:t xml:space="preserve"> with the </w:t>
      </w:r>
      <w:r w:rsidR="58124F94" w:rsidRPr="44CAC4D1">
        <w:rPr>
          <w:rFonts w:eastAsiaTheme="minorEastAsia"/>
          <w:sz w:val="20"/>
          <w:szCs w:val="20"/>
        </w:rPr>
        <w:t>A</w:t>
      </w:r>
      <w:r w:rsidRPr="44CAC4D1">
        <w:rPr>
          <w:rFonts w:eastAsiaTheme="minorEastAsia"/>
          <w:sz w:val="20"/>
          <w:szCs w:val="20"/>
        </w:rPr>
        <w:t xml:space="preserve">nesthesia </w:t>
      </w:r>
      <w:r w:rsidR="1A2102F2" w:rsidRPr="44CAC4D1">
        <w:rPr>
          <w:rFonts w:eastAsiaTheme="minorEastAsia"/>
          <w:sz w:val="20"/>
          <w:szCs w:val="20"/>
        </w:rPr>
        <w:t>C</w:t>
      </w:r>
      <w:r w:rsidRPr="44CAC4D1">
        <w:rPr>
          <w:rFonts w:eastAsiaTheme="minorEastAsia"/>
          <w:sz w:val="20"/>
          <w:szCs w:val="20"/>
        </w:rPr>
        <w:t>hief and team to devise appropriate intraoperative pain and nausea regimen</w:t>
      </w:r>
    </w:p>
    <w:p w14:paraId="1B0CD888" w14:textId="08458911" w:rsidR="00750EBD" w:rsidRPr="00750EBD" w:rsidRDefault="586319DD" w:rsidP="44CAC4D1">
      <w:pPr>
        <w:pStyle w:val="ListParagraph"/>
        <w:numPr>
          <w:ilvl w:val="1"/>
          <w:numId w:val="17"/>
        </w:num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lastRenderedPageBreak/>
        <w:t>Pectoralis nerve blocks for all included patients</w:t>
      </w:r>
    </w:p>
    <w:p w14:paraId="64E36182" w14:textId="2F67A5DA" w:rsidR="00750EBD" w:rsidRPr="00750EBD" w:rsidRDefault="586319DD" w:rsidP="44CAC4D1">
      <w:pPr>
        <w:pStyle w:val="ListParagraph"/>
        <w:numPr>
          <w:ilvl w:val="1"/>
          <w:numId w:val="17"/>
        </w:num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 xml:space="preserve">Trial of </w:t>
      </w:r>
      <w:proofErr w:type="spellStart"/>
      <w:r w:rsidRPr="44CAC4D1">
        <w:rPr>
          <w:rFonts w:eastAsiaTheme="minorEastAsia"/>
          <w:sz w:val="20"/>
          <w:szCs w:val="20"/>
        </w:rPr>
        <w:t>E</w:t>
      </w:r>
      <w:r w:rsidR="5943F345" w:rsidRPr="44CAC4D1">
        <w:rPr>
          <w:rFonts w:eastAsiaTheme="minorEastAsia"/>
          <w:sz w:val="20"/>
          <w:szCs w:val="20"/>
        </w:rPr>
        <w:t>xparel</w:t>
      </w:r>
      <w:proofErr w:type="spellEnd"/>
    </w:p>
    <w:p w14:paraId="7408DDFF" w14:textId="1A777E3B" w:rsidR="00750EBD" w:rsidRPr="00750EBD" w:rsidRDefault="586319DD" w:rsidP="44CAC4D1">
      <w:pPr>
        <w:pStyle w:val="ListParagraph"/>
        <w:numPr>
          <w:ilvl w:val="1"/>
          <w:numId w:val="17"/>
        </w:num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Multimodal pain control with limit of opiates</w:t>
      </w:r>
    </w:p>
    <w:p w14:paraId="7C387F83" w14:textId="5F12FE14" w:rsidR="00750EBD" w:rsidRPr="00750EBD" w:rsidRDefault="586319DD" w:rsidP="44CAC4D1">
      <w:pPr>
        <w:pStyle w:val="ListParagraph"/>
        <w:numPr>
          <w:ilvl w:val="1"/>
          <w:numId w:val="17"/>
        </w:num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Multiple antiemetic regimen</w:t>
      </w:r>
    </w:p>
    <w:p w14:paraId="3B22BFBD" w14:textId="56873E79" w:rsidR="00750EBD" w:rsidRPr="00750EBD" w:rsidRDefault="3C03184E" w:rsidP="44CAC4D1">
      <w:p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  <w:u w:val="single"/>
        </w:rPr>
      </w:pPr>
      <w:r w:rsidRPr="44CAC4D1">
        <w:rPr>
          <w:rFonts w:eastAsiaTheme="minorEastAsia"/>
          <w:sz w:val="20"/>
          <w:szCs w:val="20"/>
          <w:u w:val="single"/>
        </w:rPr>
        <w:t>Objective 3: PACU Post-op Preparation</w:t>
      </w:r>
    </w:p>
    <w:p w14:paraId="3EB33A47" w14:textId="27839E87" w:rsidR="00750EBD" w:rsidRPr="00750EBD" w:rsidRDefault="3C03184E" w:rsidP="44CAC4D1">
      <w:pPr>
        <w:pStyle w:val="ListParagraph"/>
        <w:numPr>
          <w:ilvl w:val="0"/>
          <w:numId w:val="16"/>
        </w:num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 xml:space="preserve">PACU: We will meet with the PACU Nurse manager </w:t>
      </w:r>
      <w:r w:rsidR="7E4B8F7C" w:rsidRPr="44CAC4D1">
        <w:rPr>
          <w:rFonts w:eastAsiaTheme="minorEastAsia"/>
          <w:sz w:val="20"/>
          <w:szCs w:val="20"/>
        </w:rPr>
        <w:t>to discuss</w:t>
      </w:r>
      <w:r w:rsidRPr="44CAC4D1">
        <w:rPr>
          <w:rFonts w:eastAsiaTheme="minorEastAsia"/>
          <w:sz w:val="20"/>
          <w:szCs w:val="20"/>
        </w:rPr>
        <w:t xml:space="preserve"> </w:t>
      </w:r>
      <w:r w:rsidR="2908859A" w:rsidRPr="44CAC4D1">
        <w:rPr>
          <w:rFonts w:eastAsiaTheme="minorEastAsia"/>
          <w:sz w:val="20"/>
          <w:szCs w:val="20"/>
        </w:rPr>
        <w:t>workflow changes</w:t>
      </w:r>
      <w:r w:rsidRPr="44CAC4D1">
        <w:rPr>
          <w:rFonts w:eastAsiaTheme="minorEastAsia"/>
          <w:sz w:val="20"/>
          <w:szCs w:val="20"/>
        </w:rPr>
        <w:t xml:space="preserve"> and drain </w:t>
      </w:r>
      <w:proofErr w:type="gramStart"/>
      <w:r w:rsidRPr="44CAC4D1">
        <w:rPr>
          <w:rFonts w:eastAsiaTheme="minorEastAsia"/>
          <w:sz w:val="20"/>
          <w:szCs w:val="20"/>
        </w:rPr>
        <w:t>teaching</w:t>
      </w:r>
      <w:proofErr w:type="gramEnd"/>
    </w:p>
    <w:p w14:paraId="1319530E" w14:textId="1FA69850" w:rsidR="00750EBD" w:rsidRPr="00750EBD" w:rsidRDefault="3C03184E" w:rsidP="44CAC4D1">
      <w:pPr>
        <w:pStyle w:val="ListParagraph"/>
        <w:numPr>
          <w:ilvl w:val="1"/>
          <w:numId w:val="16"/>
        </w:numPr>
        <w:shd w:val="clear" w:color="auto" w:fill="FFFFFF" w:themeFill="background1"/>
        <w:spacing w:line="259" w:lineRule="auto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Observation: 4-hour observation to ensure medical stability</w:t>
      </w:r>
      <w:r w:rsidR="55E27812" w:rsidRPr="44CAC4D1">
        <w:rPr>
          <w:rFonts w:eastAsiaTheme="minorEastAsia"/>
          <w:sz w:val="20"/>
          <w:szCs w:val="20"/>
        </w:rPr>
        <w:t>.</w:t>
      </w:r>
      <w:r w:rsidR="2428B7E5" w:rsidRPr="44CAC4D1">
        <w:rPr>
          <w:rFonts w:eastAsiaTheme="minorEastAsia"/>
          <w:sz w:val="20"/>
          <w:szCs w:val="20"/>
        </w:rPr>
        <w:t xml:space="preserve">  We will reassess this timeframe periodically.</w:t>
      </w:r>
      <w:r w:rsidR="55E27812" w:rsidRPr="44CAC4D1">
        <w:rPr>
          <w:rFonts w:eastAsiaTheme="minorEastAsia"/>
          <w:sz w:val="20"/>
          <w:szCs w:val="20"/>
        </w:rPr>
        <w:t xml:space="preserve"> </w:t>
      </w:r>
    </w:p>
    <w:p w14:paraId="3A65BB34" w14:textId="3D095B73" w:rsidR="00750EBD" w:rsidRPr="00750EBD" w:rsidRDefault="3C03184E" w:rsidP="44CAC4D1">
      <w:pPr>
        <w:pStyle w:val="ListParagraph"/>
        <w:numPr>
          <w:ilvl w:val="1"/>
          <w:numId w:val="16"/>
        </w:num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Drain teaching: PACU RN to review drain management with patient and caregiver.</w:t>
      </w:r>
    </w:p>
    <w:p w14:paraId="1204D352" w14:textId="0E04D164" w:rsidR="00750EBD" w:rsidRPr="00750EBD" w:rsidRDefault="2904BCAD" w:rsidP="44CAC4D1">
      <w:p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  <w:u w:val="single"/>
        </w:rPr>
      </w:pPr>
      <w:r w:rsidRPr="44CAC4D1">
        <w:rPr>
          <w:rFonts w:eastAsiaTheme="minorEastAsia"/>
          <w:sz w:val="20"/>
          <w:szCs w:val="20"/>
          <w:u w:val="single"/>
        </w:rPr>
        <w:t>Objective 4: Outpatient Post-op Preparation</w:t>
      </w:r>
    </w:p>
    <w:p w14:paraId="16777858" w14:textId="07B60AFF" w:rsidR="00750EBD" w:rsidRPr="00750EBD" w:rsidRDefault="2904BCAD" w:rsidP="44CAC4D1">
      <w:pPr>
        <w:pStyle w:val="ListParagraph"/>
        <w:numPr>
          <w:ilvl w:val="0"/>
          <w:numId w:val="15"/>
        </w:num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Add Post</w:t>
      </w:r>
      <w:r w:rsidR="28897261" w:rsidRPr="44CAC4D1">
        <w:rPr>
          <w:rFonts w:eastAsiaTheme="minorEastAsia"/>
          <w:sz w:val="20"/>
          <w:szCs w:val="20"/>
        </w:rPr>
        <w:t>-</w:t>
      </w:r>
      <w:r w:rsidRPr="44CAC4D1">
        <w:rPr>
          <w:rFonts w:eastAsiaTheme="minorEastAsia"/>
          <w:sz w:val="20"/>
          <w:szCs w:val="20"/>
        </w:rPr>
        <w:t xml:space="preserve">op Day 1 Follow-up: Breast Cancer Care Center RN </w:t>
      </w:r>
      <w:r w:rsidR="0E2B8501" w:rsidRPr="44CAC4D1">
        <w:rPr>
          <w:rFonts w:eastAsiaTheme="minorEastAsia"/>
          <w:sz w:val="20"/>
          <w:szCs w:val="20"/>
        </w:rPr>
        <w:t>Z</w:t>
      </w:r>
      <w:r w:rsidRPr="44CAC4D1">
        <w:rPr>
          <w:rFonts w:eastAsiaTheme="minorEastAsia"/>
          <w:sz w:val="20"/>
          <w:szCs w:val="20"/>
        </w:rPr>
        <w:t xml:space="preserve">oom appointment with </w:t>
      </w:r>
      <w:proofErr w:type="gramStart"/>
      <w:r w:rsidRPr="44CAC4D1">
        <w:rPr>
          <w:rFonts w:eastAsiaTheme="minorEastAsia"/>
          <w:sz w:val="20"/>
          <w:szCs w:val="20"/>
        </w:rPr>
        <w:t>patient</w:t>
      </w:r>
      <w:proofErr w:type="gramEnd"/>
    </w:p>
    <w:p w14:paraId="25792BB5" w14:textId="792E3063" w:rsidR="00750EBD" w:rsidRPr="00750EBD" w:rsidRDefault="2904BCAD" w:rsidP="44CAC4D1">
      <w:pPr>
        <w:pStyle w:val="ListParagraph"/>
        <w:numPr>
          <w:ilvl w:val="0"/>
          <w:numId w:val="15"/>
        </w:num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Continue Standard post-op follow</w:t>
      </w:r>
      <w:r w:rsidR="62E5070F" w:rsidRPr="44CAC4D1">
        <w:rPr>
          <w:rFonts w:eastAsiaTheme="minorEastAsia"/>
          <w:sz w:val="20"/>
          <w:szCs w:val="20"/>
        </w:rPr>
        <w:t>-</w:t>
      </w:r>
      <w:r w:rsidRPr="44CAC4D1">
        <w:rPr>
          <w:rFonts w:eastAsiaTheme="minorEastAsia"/>
          <w:sz w:val="20"/>
          <w:szCs w:val="20"/>
        </w:rPr>
        <w:t>up with the breast surgical oncology and breast plastics team.</w:t>
      </w:r>
    </w:p>
    <w:p w14:paraId="77BB667D" w14:textId="31BF775F" w:rsidR="00785576" w:rsidRPr="00785576" w:rsidRDefault="7C726EFB" w:rsidP="44CAC4D1">
      <w:pPr>
        <w:shd w:val="clear" w:color="auto" w:fill="FFFFFF" w:themeFill="background1"/>
        <w:spacing w:after="240"/>
        <w:textAlignment w:val="baseline"/>
        <w:rPr>
          <w:rFonts w:eastAsiaTheme="minorEastAsia"/>
          <w:kern w:val="0"/>
          <w:sz w:val="20"/>
          <w:szCs w:val="20"/>
        </w:rPr>
      </w:pPr>
      <w:r w:rsidRPr="44CAC4D1">
        <w:rPr>
          <w:rFonts w:eastAsiaTheme="minorEastAsia"/>
          <w:kern w:val="0"/>
          <w:sz w:val="20"/>
          <w:szCs w:val="20"/>
        </w:rPr>
        <w:t xml:space="preserve">PROPOSED EHR </w:t>
      </w:r>
      <w:r w:rsidR="7440660E" w:rsidRPr="44CAC4D1">
        <w:rPr>
          <w:rFonts w:eastAsiaTheme="minorEastAsia"/>
          <w:kern w:val="0"/>
          <w:sz w:val="20"/>
          <w:szCs w:val="20"/>
        </w:rPr>
        <w:t>MODIFICATIONS</w:t>
      </w:r>
    </w:p>
    <w:p w14:paraId="6EBD54E9" w14:textId="50CEC073" w:rsidR="00750EBD" w:rsidRPr="00750EBD" w:rsidRDefault="3D4E5D9C" w:rsidP="44CAC4D1">
      <w:p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  <w:u w:val="single"/>
        </w:rPr>
      </w:pPr>
      <w:r w:rsidRPr="44CAC4D1">
        <w:rPr>
          <w:rFonts w:eastAsiaTheme="minorEastAsia"/>
          <w:sz w:val="20"/>
          <w:szCs w:val="20"/>
          <w:u w:val="single"/>
        </w:rPr>
        <w:t>Objective 1: Preoperative Preparation</w:t>
      </w:r>
    </w:p>
    <w:p w14:paraId="0181D4E0" w14:textId="707F5FA4" w:rsidR="00750EBD" w:rsidRPr="00750EBD" w:rsidRDefault="3D4E5D9C" w:rsidP="44CAC4D1">
      <w:pPr>
        <w:pStyle w:val="ListParagraph"/>
        <w:numPr>
          <w:ilvl w:val="0"/>
          <w:numId w:val="13"/>
        </w:numPr>
        <w:shd w:val="clear" w:color="auto" w:fill="FFFFFF" w:themeFill="background1"/>
        <w:spacing w:after="240"/>
        <w:textAlignment w:val="baseline"/>
        <w:rPr>
          <w:rFonts w:eastAsiaTheme="minorEastAsia"/>
          <w:kern w:val="0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Include post-operative medications in the EPIC preop smart</w:t>
      </w:r>
      <w:r w:rsidR="08A7B7C9" w:rsidRPr="44CAC4D1">
        <w:rPr>
          <w:rFonts w:eastAsiaTheme="minorEastAsia"/>
          <w:sz w:val="20"/>
          <w:szCs w:val="20"/>
        </w:rPr>
        <w:t xml:space="preserve"> </w:t>
      </w:r>
      <w:r w:rsidRPr="44CAC4D1">
        <w:rPr>
          <w:rFonts w:eastAsiaTheme="minorEastAsia"/>
          <w:sz w:val="20"/>
          <w:szCs w:val="20"/>
        </w:rPr>
        <w:t xml:space="preserve">set for mastectomies and reduction </w:t>
      </w:r>
      <w:proofErr w:type="gramStart"/>
      <w:r w:rsidRPr="44CAC4D1">
        <w:rPr>
          <w:rFonts w:eastAsiaTheme="minorEastAsia"/>
          <w:sz w:val="20"/>
          <w:szCs w:val="20"/>
        </w:rPr>
        <w:t>mammoplasty</w:t>
      </w:r>
      <w:proofErr w:type="gramEnd"/>
    </w:p>
    <w:p w14:paraId="62827A3E" w14:textId="4806CEA8" w:rsidR="5DFA37E2" w:rsidRDefault="3D4E5D9C" w:rsidP="44CAC4D1">
      <w:pPr>
        <w:pStyle w:val="ListParagraph"/>
        <w:numPr>
          <w:ilvl w:val="0"/>
          <w:numId w:val="13"/>
        </w:numPr>
        <w:shd w:val="clear" w:color="auto" w:fill="FFFFFF" w:themeFill="background1"/>
        <w:spacing w:after="240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Include note to start surgery prior to 11:00 am in preop smart</w:t>
      </w:r>
      <w:r w:rsidR="6DFABF04" w:rsidRPr="44CAC4D1">
        <w:rPr>
          <w:rFonts w:eastAsiaTheme="minorEastAsia"/>
          <w:sz w:val="20"/>
          <w:szCs w:val="20"/>
        </w:rPr>
        <w:t xml:space="preserve"> </w:t>
      </w:r>
      <w:r w:rsidRPr="44CAC4D1">
        <w:rPr>
          <w:rFonts w:eastAsiaTheme="minorEastAsia"/>
          <w:sz w:val="20"/>
          <w:szCs w:val="20"/>
        </w:rPr>
        <w:t xml:space="preserve">sets for mastectomies and reduction </w:t>
      </w:r>
      <w:proofErr w:type="gramStart"/>
      <w:r w:rsidRPr="44CAC4D1">
        <w:rPr>
          <w:rFonts w:eastAsiaTheme="minorEastAsia"/>
          <w:sz w:val="20"/>
          <w:szCs w:val="20"/>
        </w:rPr>
        <w:t>mammoplasty</w:t>
      </w:r>
      <w:proofErr w:type="gramEnd"/>
    </w:p>
    <w:p w14:paraId="18D69703" w14:textId="3313811A" w:rsidR="5DFA37E2" w:rsidRDefault="3D4E5D9C" w:rsidP="44CAC4D1">
      <w:pPr>
        <w:pStyle w:val="ListParagraph"/>
        <w:numPr>
          <w:ilvl w:val="0"/>
          <w:numId w:val="13"/>
        </w:numPr>
        <w:shd w:val="clear" w:color="auto" w:fill="FFFFFF" w:themeFill="background1"/>
        <w:spacing w:after="240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Change preoperative smart</w:t>
      </w:r>
      <w:r w:rsidR="219A69B8" w:rsidRPr="44CAC4D1">
        <w:rPr>
          <w:rFonts w:eastAsiaTheme="minorEastAsia"/>
          <w:sz w:val="20"/>
          <w:szCs w:val="20"/>
        </w:rPr>
        <w:t xml:space="preserve"> </w:t>
      </w:r>
      <w:r w:rsidRPr="44CAC4D1">
        <w:rPr>
          <w:rFonts w:eastAsiaTheme="minorEastAsia"/>
          <w:sz w:val="20"/>
          <w:szCs w:val="20"/>
        </w:rPr>
        <w:t xml:space="preserve">phrase to include drain education and pain </w:t>
      </w:r>
      <w:proofErr w:type="gramStart"/>
      <w:r w:rsidRPr="44CAC4D1">
        <w:rPr>
          <w:rFonts w:eastAsiaTheme="minorEastAsia"/>
          <w:sz w:val="20"/>
          <w:szCs w:val="20"/>
        </w:rPr>
        <w:t>education</w:t>
      </w:r>
      <w:proofErr w:type="gramEnd"/>
    </w:p>
    <w:p w14:paraId="50FC3221" w14:textId="06CA565C" w:rsidR="00750EBD" w:rsidRPr="00750EBD" w:rsidRDefault="7C726EFB" w:rsidP="44CAC4D1">
      <w:pPr>
        <w:shd w:val="clear" w:color="auto" w:fill="FFFFFF" w:themeFill="background1"/>
        <w:spacing w:after="240"/>
        <w:textAlignment w:val="baseline"/>
        <w:rPr>
          <w:rFonts w:eastAsiaTheme="minorEastAsia"/>
          <w:sz w:val="20"/>
          <w:szCs w:val="20"/>
        </w:rPr>
      </w:pPr>
      <w:proofErr w:type="gramStart"/>
      <w:r w:rsidRPr="44CAC4D1">
        <w:rPr>
          <w:rFonts w:eastAsiaTheme="minorEastAsia"/>
          <w:b/>
          <w:bCs/>
          <w:kern w:val="0"/>
          <w:sz w:val="20"/>
          <w:szCs w:val="20"/>
        </w:rPr>
        <w:t>ROI</w:t>
      </w:r>
      <w:proofErr w:type="gramEnd"/>
      <w:r w:rsidR="486D7EF0" w:rsidRPr="44CAC4D1">
        <w:rPr>
          <w:rFonts w:eastAsiaTheme="minorEastAsia"/>
          <w:b/>
          <w:bCs/>
          <w:kern w:val="0"/>
          <w:sz w:val="20"/>
          <w:szCs w:val="20"/>
        </w:rPr>
        <w:t xml:space="preserve"> </w:t>
      </w:r>
      <w:r w:rsidR="63152BE3" w:rsidRPr="44CAC4D1">
        <w:rPr>
          <w:rFonts w:eastAsiaTheme="minorEastAsia"/>
          <w:sz w:val="20"/>
          <w:szCs w:val="20"/>
        </w:rPr>
        <w:t xml:space="preserve">We estimate </w:t>
      </w:r>
      <w:r w:rsidR="39590B95" w:rsidRPr="44CAC4D1">
        <w:rPr>
          <w:rFonts w:eastAsiaTheme="minorEastAsia"/>
          <w:sz w:val="20"/>
          <w:szCs w:val="20"/>
        </w:rPr>
        <w:t xml:space="preserve">this </w:t>
      </w:r>
      <w:r w:rsidR="5D0D1B51" w:rsidRPr="44CAC4D1">
        <w:rPr>
          <w:rFonts w:eastAsiaTheme="minorEastAsia"/>
          <w:sz w:val="20"/>
          <w:szCs w:val="20"/>
        </w:rPr>
        <w:t>project</w:t>
      </w:r>
      <w:r w:rsidR="59F920CF" w:rsidRPr="44CAC4D1">
        <w:rPr>
          <w:rFonts w:eastAsiaTheme="minorEastAsia"/>
          <w:sz w:val="20"/>
          <w:szCs w:val="20"/>
        </w:rPr>
        <w:t xml:space="preserve"> to increase our contribution margin related to these surgeries by</w:t>
      </w:r>
      <w:r w:rsidR="5D0D1B51" w:rsidRPr="44CAC4D1">
        <w:rPr>
          <w:rFonts w:eastAsiaTheme="minorEastAsia"/>
          <w:sz w:val="20"/>
          <w:szCs w:val="20"/>
        </w:rPr>
        <w:t xml:space="preserve"> $281,710 </w:t>
      </w:r>
      <w:r w:rsidR="405102F6" w:rsidRPr="44CAC4D1">
        <w:rPr>
          <w:rFonts w:eastAsiaTheme="minorEastAsia"/>
          <w:sz w:val="20"/>
          <w:szCs w:val="20"/>
        </w:rPr>
        <w:t>in FY25 and by</w:t>
      </w:r>
      <w:r w:rsidR="5D0D1B51" w:rsidRPr="44CAC4D1">
        <w:rPr>
          <w:rFonts w:eastAsiaTheme="minorEastAsia"/>
          <w:sz w:val="20"/>
          <w:szCs w:val="20"/>
        </w:rPr>
        <w:t xml:space="preserve"> $375,612</w:t>
      </w:r>
      <w:r w:rsidR="76CA31A7" w:rsidRPr="44CAC4D1">
        <w:rPr>
          <w:rFonts w:eastAsiaTheme="minorEastAsia"/>
          <w:sz w:val="20"/>
          <w:szCs w:val="20"/>
        </w:rPr>
        <w:t xml:space="preserve"> </w:t>
      </w:r>
      <w:r w:rsidR="7605F1A7" w:rsidRPr="44CAC4D1">
        <w:rPr>
          <w:rFonts w:eastAsiaTheme="minorEastAsia"/>
          <w:sz w:val="20"/>
          <w:szCs w:val="20"/>
        </w:rPr>
        <w:t xml:space="preserve">in </w:t>
      </w:r>
      <w:r w:rsidR="76CA31A7" w:rsidRPr="44CAC4D1">
        <w:rPr>
          <w:rFonts w:eastAsiaTheme="minorEastAsia"/>
          <w:sz w:val="20"/>
          <w:szCs w:val="20"/>
        </w:rPr>
        <w:t>FY26.</w:t>
      </w:r>
      <w:r w:rsidR="3A434288" w:rsidRPr="44CAC4D1">
        <w:rPr>
          <w:rFonts w:eastAsiaTheme="minorEastAsia"/>
          <w:sz w:val="20"/>
          <w:szCs w:val="20"/>
        </w:rPr>
        <w:t xml:space="preserve"> </w:t>
      </w:r>
      <w:r w:rsidR="4B846A7D" w:rsidRPr="44CAC4D1">
        <w:rPr>
          <w:rFonts w:eastAsiaTheme="minorEastAsia"/>
          <w:sz w:val="20"/>
          <w:szCs w:val="20"/>
        </w:rPr>
        <w:t xml:space="preserve">Table </w:t>
      </w:r>
      <w:r w:rsidR="000A0408">
        <w:rPr>
          <w:rFonts w:eastAsiaTheme="minorEastAsia"/>
          <w:sz w:val="20"/>
          <w:szCs w:val="20"/>
        </w:rPr>
        <w:t>2</w:t>
      </w:r>
      <w:r w:rsidR="6D3B9B68" w:rsidRPr="44CAC4D1">
        <w:rPr>
          <w:rFonts w:eastAsiaTheme="minorEastAsia"/>
          <w:sz w:val="20"/>
          <w:szCs w:val="20"/>
        </w:rPr>
        <w:t xml:space="preserve"> </w:t>
      </w:r>
      <w:r w:rsidR="6C2BFCD9" w:rsidRPr="44CAC4D1">
        <w:rPr>
          <w:rFonts w:eastAsiaTheme="minorEastAsia"/>
          <w:sz w:val="20"/>
          <w:szCs w:val="20"/>
        </w:rPr>
        <w:t xml:space="preserve">shows the average contribution margin </w:t>
      </w:r>
      <w:r w:rsidR="065DC5B1" w:rsidRPr="44CAC4D1">
        <w:rPr>
          <w:rFonts w:eastAsiaTheme="minorEastAsia"/>
          <w:sz w:val="20"/>
          <w:szCs w:val="20"/>
        </w:rPr>
        <w:t xml:space="preserve">for inpatient vs outpatient breast reduction mammoplasty </w:t>
      </w:r>
      <w:r w:rsidR="2C7E3767" w:rsidRPr="44CAC4D1">
        <w:rPr>
          <w:rFonts w:eastAsiaTheme="minorEastAsia"/>
          <w:sz w:val="20"/>
          <w:szCs w:val="20"/>
        </w:rPr>
        <w:t xml:space="preserve">in FY23 </w:t>
      </w:r>
      <w:r w:rsidR="57E62314" w:rsidRPr="44CAC4D1">
        <w:rPr>
          <w:rFonts w:eastAsiaTheme="minorEastAsia"/>
          <w:sz w:val="20"/>
          <w:szCs w:val="20"/>
        </w:rPr>
        <w:t xml:space="preserve">covering all financials </w:t>
      </w:r>
      <w:r w:rsidR="0BD0AA00" w:rsidRPr="44CAC4D1">
        <w:rPr>
          <w:rFonts w:eastAsiaTheme="minorEastAsia"/>
          <w:sz w:val="20"/>
          <w:szCs w:val="20"/>
        </w:rPr>
        <w:t>related to</w:t>
      </w:r>
      <w:r w:rsidR="57E62314" w:rsidRPr="44CAC4D1">
        <w:rPr>
          <w:rFonts w:eastAsiaTheme="minorEastAsia"/>
          <w:sz w:val="20"/>
          <w:szCs w:val="20"/>
        </w:rPr>
        <w:t xml:space="preserve"> all activities for </w:t>
      </w:r>
      <w:r w:rsidR="6C2BFCD9" w:rsidRPr="44CAC4D1">
        <w:rPr>
          <w:rFonts w:eastAsiaTheme="minorEastAsia"/>
          <w:sz w:val="20"/>
          <w:szCs w:val="20"/>
        </w:rPr>
        <w:t>FY23 between inpatient</w:t>
      </w:r>
      <w:r w:rsidR="3E0046B3" w:rsidRPr="44CAC4D1">
        <w:rPr>
          <w:rFonts w:eastAsiaTheme="minorEastAsia"/>
          <w:sz w:val="20"/>
          <w:szCs w:val="20"/>
        </w:rPr>
        <w:t xml:space="preserve"> and outpatient</w:t>
      </w:r>
      <w:r w:rsidR="6C2BFCD9" w:rsidRPr="44CAC4D1">
        <w:rPr>
          <w:rFonts w:eastAsiaTheme="minorEastAsia"/>
          <w:sz w:val="20"/>
          <w:szCs w:val="20"/>
        </w:rPr>
        <w:t xml:space="preserve"> </w:t>
      </w:r>
      <w:r w:rsidR="53F3BDFF" w:rsidRPr="44CAC4D1">
        <w:rPr>
          <w:rFonts w:eastAsiaTheme="minorEastAsia"/>
          <w:sz w:val="20"/>
          <w:szCs w:val="20"/>
        </w:rPr>
        <w:t xml:space="preserve">obtained from </w:t>
      </w:r>
      <w:r w:rsidR="0B4C77DE" w:rsidRPr="44CAC4D1">
        <w:rPr>
          <w:rFonts w:eastAsiaTheme="minorEastAsia"/>
          <w:sz w:val="20"/>
          <w:szCs w:val="20"/>
        </w:rPr>
        <w:t xml:space="preserve">the </w:t>
      </w:r>
      <w:proofErr w:type="spellStart"/>
      <w:r w:rsidR="53F3BDFF" w:rsidRPr="44CAC4D1">
        <w:rPr>
          <w:rFonts w:eastAsiaTheme="minorEastAsia"/>
          <w:sz w:val="20"/>
          <w:szCs w:val="20"/>
        </w:rPr>
        <w:t>EPSi</w:t>
      </w:r>
      <w:proofErr w:type="spellEnd"/>
      <w:r w:rsidR="53F3BDFF" w:rsidRPr="44CAC4D1">
        <w:rPr>
          <w:rFonts w:eastAsiaTheme="minorEastAsia"/>
          <w:sz w:val="20"/>
          <w:szCs w:val="20"/>
        </w:rPr>
        <w:t xml:space="preserve"> database</w:t>
      </w:r>
      <w:r w:rsidR="6C2BFCD9" w:rsidRPr="44CAC4D1">
        <w:rPr>
          <w:rFonts w:eastAsiaTheme="minorEastAsia"/>
          <w:sz w:val="20"/>
          <w:szCs w:val="20"/>
        </w:rPr>
        <w:t xml:space="preserve">. </w:t>
      </w:r>
      <w:r w:rsidR="7298D232" w:rsidRPr="44CAC4D1">
        <w:rPr>
          <w:rFonts w:eastAsiaTheme="minorEastAsia"/>
          <w:sz w:val="20"/>
          <w:szCs w:val="20"/>
        </w:rPr>
        <w:t xml:space="preserve">The absolute contribution </w:t>
      </w:r>
      <w:r w:rsidR="3DA9CE71" w:rsidRPr="44CAC4D1">
        <w:rPr>
          <w:rFonts w:eastAsiaTheme="minorEastAsia"/>
          <w:sz w:val="20"/>
          <w:szCs w:val="20"/>
        </w:rPr>
        <w:t xml:space="preserve">margin </w:t>
      </w:r>
      <w:r w:rsidR="7298D232" w:rsidRPr="44CAC4D1">
        <w:rPr>
          <w:rFonts w:eastAsiaTheme="minorEastAsia"/>
          <w:sz w:val="20"/>
          <w:szCs w:val="20"/>
        </w:rPr>
        <w:t xml:space="preserve">difference is $3,603. Currently, we do not have average </w:t>
      </w:r>
      <w:r w:rsidR="5C52B652" w:rsidRPr="44CAC4D1">
        <w:rPr>
          <w:rFonts w:eastAsiaTheme="minorEastAsia"/>
          <w:sz w:val="20"/>
          <w:szCs w:val="20"/>
        </w:rPr>
        <w:t>contribution</w:t>
      </w:r>
      <w:r w:rsidR="7298D232" w:rsidRPr="44CAC4D1">
        <w:rPr>
          <w:rFonts w:eastAsiaTheme="minorEastAsia"/>
          <w:sz w:val="20"/>
          <w:szCs w:val="20"/>
        </w:rPr>
        <w:t xml:space="preserve"> margin differences between inpatient and outpatient mastectomies. We anticipate that it would be </w:t>
      </w:r>
      <w:bookmarkStart w:id="4" w:name="_Int_IHmoRNy6"/>
      <w:proofErr w:type="gramStart"/>
      <w:r w:rsidR="7298D232" w:rsidRPr="44CAC4D1">
        <w:rPr>
          <w:rFonts w:eastAsiaTheme="minorEastAsia"/>
          <w:sz w:val="20"/>
          <w:szCs w:val="20"/>
        </w:rPr>
        <w:t>similar</w:t>
      </w:r>
      <w:r w:rsidR="03E377E2" w:rsidRPr="44CAC4D1">
        <w:rPr>
          <w:rFonts w:eastAsiaTheme="minorEastAsia"/>
          <w:sz w:val="20"/>
          <w:szCs w:val="20"/>
        </w:rPr>
        <w:t xml:space="preserve"> to</w:t>
      </w:r>
      <w:bookmarkEnd w:id="4"/>
      <w:proofErr w:type="gramEnd"/>
      <w:r w:rsidR="03E377E2" w:rsidRPr="44CAC4D1">
        <w:rPr>
          <w:rFonts w:eastAsiaTheme="minorEastAsia"/>
          <w:sz w:val="20"/>
          <w:szCs w:val="20"/>
        </w:rPr>
        <w:t xml:space="preserve"> and</w:t>
      </w:r>
      <w:r w:rsidR="48550F08" w:rsidRPr="44CAC4D1">
        <w:rPr>
          <w:rFonts w:eastAsiaTheme="minorEastAsia"/>
          <w:sz w:val="20"/>
          <w:szCs w:val="20"/>
        </w:rPr>
        <w:t>,</w:t>
      </w:r>
      <w:r w:rsidR="03E377E2" w:rsidRPr="44CAC4D1">
        <w:rPr>
          <w:rFonts w:eastAsiaTheme="minorEastAsia"/>
          <w:sz w:val="20"/>
          <w:szCs w:val="20"/>
        </w:rPr>
        <w:t xml:space="preserve"> in fact, a likely </w:t>
      </w:r>
      <w:r w:rsidR="555C7FE4" w:rsidRPr="44CAC4D1">
        <w:rPr>
          <w:rFonts w:eastAsiaTheme="minorEastAsia"/>
          <w:sz w:val="20"/>
          <w:szCs w:val="20"/>
        </w:rPr>
        <w:t xml:space="preserve">more significant </w:t>
      </w:r>
      <w:r w:rsidR="03E377E2" w:rsidRPr="44CAC4D1">
        <w:rPr>
          <w:rFonts w:eastAsiaTheme="minorEastAsia"/>
          <w:sz w:val="20"/>
          <w:szCs w:val="20"/>
        </w:rPr>
        <w:t>difference</w:t>
      </w:r>
      <w:r w:rsidR="26F09896" w:rsidRPr="44CAC4D1">
        <w:rPr>
          <w:rFonts w:eastAsiaTheme="minorEastAsia"/>
          <w:sz w:val="20"/>
          <w:szCs w:val="20"/>
        </w:rPr>
        <w:t xml:space="preserve"> than reduction mammoplasties</w:t>
      </w:r>
      <w:r w:rsidR="03E377E2" w:rsidRPr="44CAC4D1">
        <w:rPr>
          <w:rFonts w:eastAsiaTheme="minorEastAsia"/>
          <w:sz w:val="20"/>
          <w:szCs w:val="20"/>
        </w:rPr>
        <w:t xml:space="preserve"> given </w:t>
      </w:r>
      <w:r w:rsidR="452B591B" w:rsidRPr="44CAC4D1">
        <w:rPr>
          <w:rFonts w:eastAsiaTheme="minorEastAsia"/>
          <w:sz w:val="20"/>
          <w:szCs w:val="20"/>
        </w:rPr>
        <w:t>greater resources and inpatient stays associated with mastectomies</w:t>
      </w:r>
      <w:r w:rsidR="1C3D1F5D" w:rsidRPr="44CAC4D1">
        <w:rPr>
          <w:rFonts w:eastAsiaTheme="minorEastAsia"/>
          <w:sz w:val="20"/>
          <w:szCs w:val="20"/>
        </w:rPr>
        <w:t>.</w:t>
      </w:r>
      <w:r w:rsidR="658FFD64" w:rsidRPr="44CAC4D1">
        <w:rPr>
          <w:rFonts w:eastAsiaTheme="minorEastAsia"/>
          <w:sz w:val="20"/>
          <w:szCs w:val="20"/>
        </w:rPr>
        <w:t xml:space="preserve"> From ou</w:t>
      </w:r>
      <w:r w:rsidR="320BE9A5" w:rsidRPr="44CAC4D1">
        <w:rPr>
          <w:rFonts w:eastAsiaTheme="minorEastAsia"/>
          <w:sz w:val="20"/>
          <w:szCs w:val="20"/>
        </w:rPr>
        <w:t>r</w:t>
      </w:r>
      <w:r w:rsidR="658FFD64" w:rsidRPr="44CAC4D1">
        <w:rPr>
          <w:rFonts w:eastAsiaTheme="minorEastAsia"/>
          <w:sz w:val="20"/>
          <w:szCs w:val="20"/>
        </w:rPr>
        <w:t xml:space="preserve"> database, we obtained </w:t>
      </w:r>
      <w:r w:rsidR="108C3058" w:rsidRPr="44CAC4D1">
        <w:rPr>
          <w:rFonts w:eastAsiaTheme="minorEastAsia"/>
          <w:sz w:val="20"/>
          <w:szCs w:val="20"/>
        </w:rPr>
        <w:t>the annual</w:t>
      </w:r>
      <w:r w:rsidR="658FFD64" w:rsidRPr="44CAC4D1">
        <w:rPr>
          <w:rFonts w:eastAsiaTheme="minorEastAsia"/>
          <w:sz w:val="20"/>
          <w:szCs w:val="20"/>
        </w:rPr>
        <w:t xml:space="preserve"> number of patients who would qualify for same day discharge given the criteria of procedure type, age, </w:t>
      </w:r>
      <w:r w:rsidR="5B4A75A6" w:rsidRPr="44CAC4D1">
        <w:rPr>
          <w:rFonts w:eastAsiaTheme="minorEastAsia"/>
          <w:sz w:val="20"/>
          <w:szCs w:val="20"/>
        </w:rPr>
        <w:t xml:space="preserve">and </w:t>
      </w:r>
      <w:r w:rsidR="658FFD64" w:rsidRPr="44CAC4D1">
        <w:rPr>
          <w:rFonts w:eastAsiaTheme="minorEastAsia"/>
          <w:sz w:val="20"/>
          <w:szCs w:val="20"/>
        </w:rPr>
        <w:t xml:space="preserve">BMI </w:t>
      </w:r>
      <w:r w:rsidR="7CC1B37C" w:rsidRPr="44CAC4D1">
        <w:rPr>
          <w:rFonts w:eastAsiaTheme="minorEastAsia"/>
          <w:sz w:val="20"/>
          <w:szCs w:val="20"/>
        </w:rPr>
        <w:t>and reached</w:t>
      </w:r>
      <w:r w:rsidR="658FFD64" w:rsidRPr="44CAC4D1">
        <w:rPr>
          <w:rFonts w:eastAsiaTheme="minorEastAsia"/>
          <w:sz w:val="20"/>
          <w:szCs w:val="20"/>
        </w:rPr>
        <w:t xml:space="preserve"> an estimate of 139 patients a year.</w:t>
      </w:r>
      <w:r w:rsidR="100AA324" w:rsidRPr="44CAC4D1">
        <w:rPr>
          <w:rFonts w:eastAsiaTheme="minorEastAsia"/>
          <w:sz w:val="20"/>
          <w:szCs w:val="20"/>
        </w:rPr>
        <w:t xml:space="preserve"> We anticipate that th</w:t>
      </w:r>
      <w:r w:rsidR="03C70DC2" w:rsidRPr="44CAC4D1">
        <w:rPr>
          <w:rFonts w:eastAsiaTheme="minorEastAsia"/>
          <w:sz w:val="20"/>
          <w:szCs w:val="20"/>
        </w:rPr>
        <w:t xml:space="preserve">e number of eligible patients </w:t>
      </w:r>
      <w:r w:rsidR="100AA324" w:rsidRPr="44CAC4D1">
        <w:rPr>
          <w:rFonts w:eastAsiaTheme="minorEastAsia"/>
          <w:sz w:val="20"/>
          <w:szCs w:val="20"/>
        </w:rPr>
        <w:t>will increase in FY25 as we are hiring</w:t>
      </w:r>
      <w:r w:rsidR="7C52EAD2" w:rsidRPr="44CAC4D1">
        <w:rPr>
          <w:rFonts w:eastAsiaTheme="minorEastAsia"/>
          <w:sz w:val="20"/>
          <w:szCs w:val="20"/>
        </w:rPr>
        <w:t xml:space="preserve"> an </w:t>
      </w:r>
      <w:r w:rsidR="100AA324" w:rsidRPr="44CAC4D1">
        <w:rPr>
          <w:rFonts w:eastAsiaTheme="minorEastAsia"/>
          <w:sz w:val="20"/>
          <w:szCs w:val="20"/>
        </w:rPr>
        <w:t>additional breast surgeon</w:t>
      </w:r>
      <w:r w:rsidR="68861C8A" w:rsidRPr="44CAC4D1">
        <w:rPr>
          <w:rFonts w:eastAsiaTheme="minorEastAsia"/>
          <w:sz w:val="20"/>
          <w:szCs w:val="20"/>
        </w:rPr>
        <w:t xml:space="preserve"> and an additional microvascular surgeon</w:t>
      </w:r>
      <w:r w:rsidR="100AA324" w:rsidRPr="44CAC4D1">
        <w:rPr>
          <w:rFonts w:eastAsiaTheme="minorEastAsia"/>
          <w:sz w:val="20"/>
          <w:szCs w:val="20"/>
        </w:rPr>
        <w:t xml:space="preserve"> in FY2</w:t>
      </w:r>
      <w:r w:rsidR="09F93887" w:rsidRPr="44CAC4D1">
        <w:rPr>
          <w:rFonts w:eastAsiaTheme="minorEastAsia"/>
          <w:sz w:val="20"/>
          <w:szCs w:val="20"/>
        </w:rPr>
        <w:t>5</w:t>
      </w:r>
      <w:r w:rsidR="100AA324" w:rsidRPr="44CAC4D1">
        <w:rPr>
          <w:rFonts w:eastAsiaTheme="minorEastAsia"/>
          <w:sz w:val="20"/>
          <w:szCs w:val="20"/>
        </w:rPr>
        <w:t>.</w:t>
      </w:r>
      <w:r w:rsidR="1C3D1F5D" w:rsidRPr="44CAC4D1">
        <w:rPr>
          <w:rFonts w:eastAsiaTheme="minorEastAsia"/>
          <w:sz w:val="20"/>
          <w:szCs w:val="20"/>
        </w:rPr>
        <w:t xml:space="preserve"> </w:t>
      </w:r>
      <w:r w:rsidR="1D648177" w:rsidRPr="44CAC4D1">
        <w:rPr>
          <w:rFonts w:eastAsiaTheme="minorEastAsia"/>
          <w:sz w:val="20"/>
          <w:szCs w:val="20"/>
        </w:rPr>
        <w:t xml:space="preserve">Therefore, the number of eligible patients </w:t>
      </w:r>
      <w:r w:rsidR="7E58C91A" w:rsidRPr="44CAC4D1">
        <w:rPr>
          <w:rFonts w:eastAsiaTheme="minorEastAsia"/>
          <w:sz w:val="20"/>
          <w:szCs w:val="20"/>
        </w:rPr>
        <w:t>is likely and</w:t>
      </w:r>
      <w:r w:rsidR="1D648177" w:rsidRPr="44CAC4D1">
        <w:rPr>
          <w:rFonts w:eastAsiaTheme="minorEastAsia"/>
          <w:sz w:val="20"/>
          <w:szCs w:val="20"/>
        </w:rPr>
        <w:t xml:space="preserve"> </w:t>
      </w:r>
      <w:r w:rsidR="20D8FFC3" w:rsidRPr="44CAC4D1">
        <w:rPr>
          <w:rFonts w:eastAsiaTheme="minorEastAsia"/>
          <w:sz w:val="20"/>
          <w:szCs w:val="20"/>
        </w:rPr>
        <w:t>underestimat</w:t>
      </w:r>
      <w:r w:rsidR="062958D8" w:rsidRPr="44CAC4D1">
        <w:rPr>
          <w:rFonts w:eastAsiaTheme="minorEastAsia"/>
          <w:sz w:val="20"/>
          <w:szCs w:val="20"/>
        </w:rPr>
        <w:t>e</w:t>
      </w:r>
      <w:r w:rsidR="1D648177" w:rsidRPr="44CAC4D1">
        <w:rPr>
          <w:rFonts w:eastAsiaTheme="minorEastAsia"/>
          <w:sz w:val="20"/>
          <w:szCs w:val="20"/>
        </w:rPr>
        <w:t>.</w:t>
      </w:r>
      <w:r w:rsidR="07FC7AE7" w:rsidRPr="44CAC4D1">
        <w:rPr>
          <w:rFonts w:eastAsiaTheme="minorEastAsia"/>
          <w:sz w:val="20"/>
          <w:szCs w:val="20"/>
        </w:rPr>
        <w:t xml:space="preserve"> Table </w:t>
      </w:r>
      <w:r w:rsidR="000A0408">
        <w:rPr>
          <w:rFonts w:eastAsiaTheme="minorEastAsia"/>
          <w:sz w:val="20"/>
          <w:szCs w:val="20"/>
        </w:rPr>
        <w:t>3</w:t>
      </w:r>
      <w:r w:rsidR="07FC7AE7" w:rsidRPr="44CAC4D1">
        <w:rPr>
          <w:rFonts w:eastAsiaTheme="minorEastAsia"/>
          <w:sz w:val="20"/>
          <w:szCs w:val="20"/>
        </w:rPr>
        <w:t xml:space="preserve"> illustrates the predicted </w:t>
      </w:r>
      <w:r w:rsidR="75EC546E" w:rsidRPr="44CAC4D1">
        <w:rPr>
          <w:rFonts w:eastAsiaTheme="minorEastAsia"/>
          <w:sz w:val="20"/>
          <w:szCs w:val="20"/>
        </w:rPr>
        <w:t xml:space="preserve">increase in </w:t>
      </w:r>
      <w:r w:rsidR="07FC7AE7" w:rsidRPr="44CAC4D1">
        <w:rPr>
          <w:rFonts w:eastAsiaTheme="minorEastAsia"/>
          <w:sz w:val="20"/>
          <w:szCs w:val="20"/>
        </w:rPr>
        <w:t xml:space="preserve">contribution margin of our proposal. For FY25, we anticipate a gradual accrual of patients participating in the program until a peak of 75%. We will have a goal of </w:t>
      </w:r>
      <w:r w:rsidR="3D8A3F94" w:rsidRPr="44CAC4D1">
        <w:rPr>
          <w:rFonts w:eastAsiaTheme="minorEastAsia"/>
          <w:sz w:val="20"/>
          <w:szCs w:val="20"/>
        </w:rPr>
        <w:t xml:space="preserve">putting </w:t>
      </w:r>
      <w:r w:rsidR="634CCFA0" w:rsidRPr="44CAC4D1">
        <w:rPr>
          <w:rFonts w:eastAsiaTheme="minorEastAsia"/>
          <w:sz w:val="20"/>
          <w:szCs w:val="20"/>
        </w:rPr>
        <w:t>75%</w:t>
      </w:r>
      <w:r w:rsidR="07FC7AE7" w:rsidRPr="44CAC4D1">
        <w:rPr>
          <w:rFonts w:eastAsiaTheme="minorEastAsia"/>
          <w:sz w:val="20"/>
          <w:szCs w:val="20"/>
        </w:rPr>
        <w:t xml:space="preserve"> of eligible patients on </w:t>
      </w:r>
      <w:r w:rsidR="64008406" w:rsidRPr="44CAC4D1">
        <w:rPr>
          <w:rFonts w:eastAsiaTheme="minorEastAsia"/>
          <w:sz w:val="20"/>
          <w:szCs w:val="20"/>
        </w:rPr>
        <w:t xml:space="preserve">the new </w:t>
      </w:r>
      <w:r w:rsidR="07FC7AE7" w:rsidRPr="44CAC4D1">
        <w:rPr>
          <w:rFonts w:eastAsiaTheme="minorEastAsia"/>
          <w:sz w:val="20"/>
          <w:szCs w:val="20"/>
        </w:rPr>
        <w:t>pathway.</w:t>
      </w:r>
    </w:p>
    <w:p w14:paraId="3D98BAE0" w14:textId="705462E6" w:rsidR="044BD5EC" w:rsidRDefault="044BD5EC" w:rsidP="44CAC4D1">
      <w:pPr>
        <w:spacing w:after="240"/>
        <w:ind w:left="-20" w:right="-20"/>
        <w:rPr>
          <w:rFonts w:eastAsiaTheme="minorEastAsia"/>
          <w:b/>
          <w:bCs/>
          <w:sz w:val="20"/>
          <w:szCs w:val="20"/>
        </w:rPr>
      </w:pPr>
      <w:r w:rsidRPr="44CAC4D1">
        <w:rPr>
          <w:rFonts w:eastAsiaTheme="minorEastAsia"/>
          <w:b/>
          <w:bCs/>
          <w:sz w:val="20"/>
          <w:szCs w:val="20"/>
        </w:rPr>
        <w:t xml:space="preserve">Table </w:t>
      </w:r>
      <w:r w:rsidR="5B3BC963" w:rsidRPr="44CAC4D1">
        <w:rPr>
          <w:rFonts w:eastAsiaTheme="minorEastAsia"/>
          <w:b/>
          <w:bCs/>
          <w:sz w:val="20"/>
          <w:szCs w:val="20"/>
        </w:rPr>
        <w:t>2</w:t>
      </w:r>
    </w:p>
    <w:tbl>
      <w:tblPr>
        <w:tblW w:w="6278" w:type="dxa"/>
        <w:tblLook w:val="06A0" w:firstRow="1" w:lastRow="0" w:firstColumn="1" w:lastColumn="0" w:noHBand="1" w:noVBand="1"/>
      </w:tblPr>
      <w:tblGrid>
        <w:gridCol w:w="1509"/>
        <w:gridCol w:w="1424"/>
        <w:gridCol w:w="3345"/>
      </w:tblGrid>
      <w:tr w:rsidR="7EED8C7D" w14:paraId="65517D92" w14:textId="77777777" w:rsidTr="44CAC4D1">
        <w:trPr>
          <w:trHeight w:val="300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3DEA5C" w14:textId="061BB0EA" w:rsidR="7EED8C7D" w:rsidRDefault="17DC2BC9" w:rsidP="44CAC4D1">
            <w:pPr>
              <w:ind w:left="-20" w:right="-20"/>
              <w:rPr>
                <w:rFonts w:eastAsiaTheme="minorEastAsia"/>
                <w:sz w:val="20"/>
                <w:szCs w:val="20"/>
              </w:rPr>
            </w:pPr>
            <w:r w:rsidRPr="44CAC4D1">
              <w:rPr>
                <w:rFonts w:eastAsiaTheme="minorEastAsia"/>
                <w:sz w:val="20"/>
                <w:szCs w:val="20"/>
              </w:rPr>
              <w:t>Patient Type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4EABB1" w14:textId="41C86D98" w:rsidR="7EED8C7D" w:rsidRDefault="17DC2BC9" w:rsidP="44CAC4D1">
            <w:pPr>
              <w:ind w:left="-20" w:right="-20"/>
              <w:jc w:val="center"/>
              <w:rPr>
                <w:rFonts w:eastAsiaTheme="minorEastAsia"/>
                <w:sz w:val="20"/>
                <w:szCs w:val="20"/>
              </w:rPr>
            </w:pPr>
            <w:r w:rsidRPr="44CAC4D1">
              <w:rPr>
                <w:rFonts w:eastAsiaTheme="minorEastAsia"/>
                <w:sz w:val="20"/>
                <w:szCs w:val="20"/>
              </w:rPr>
              <w:t>Cases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2CAB58" w14:textId="634250CE" w:rsidR="7EED8C7D" w:rsidRDefault="17DC2BC9" w:rsidP="44CAC4D1">
            <w:pPr>
              <w:ind w:left="-20" w:right="-20"/>
              <w:jc w:val="center"/>
              <w:rPr>
                <w:rFonts w:eastAsiaTheme="minorEastAsia"/>
                <w:sz w:val="20"/>
                <w:szCs w:val="20"/>
              </w:rPr>
            </w:pPr>
            <w:r w:rsidRPr="44CAC4D1">
              <w:rPr>
                <w:rFonts w:eastAsiaTheme="minorEastAsia"/>
                <w:sz w:val="20"/>
                <w:szCs w:val="20"/>
              </w:rPr>
              <w:t>Average Contribution Margin</w:t>
            </w:r>
          </w:p>
        </w:tc>
      </w:tr>
      <w:tr w:rsidR="7EED8C7D" w14:paraId="29D8BD66" w14:textId="77777777" w:rsidTr="44CAC4D1">
        <w:trPr>
          <w:trHeight w:val="255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E40D98" w14:textId="7E9AC7FD" w:rsidR="7EED8C7D" w:rsidRDefault="17DC2BC9" w:rsidP="44CAC4D1">
            <w:pPr>
              <w:ind w:left="-20" w:right="-20"/>
              <w:rPr>
                <w:rFonts w:eastAsiaTheme="minorEastAsia"/>
                <w:sz w:val="20"/>
                <w:szCs w:val="20"/>
              </w:rPr>
            </w:pPr>
            <w:r w:rsidRPr="44CAC4D1">
              <w:rPr>
                <w:rFonts w:eastAsiaTheme="minorEastAsia"/>
                <w:sz w:val="20"/>
                <w:szCs w:val="20"/>
              </w:rPr>
              <w:t>Inpatient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30D1F4" w14:textId="7765ED12" w:rsidR="7EED8C7D" w:rsidRDefault="17DC2BC9" w:rsidP="44CAC4D1">
            <w:pPr>
              <w:ind w:left="-20" w:right="-20"/>
              <w:jc w:val="right"/>
              <w:rPr>
                <w:rFonts w:eastAsiaTheme="minorEastAsia"/>
                <w:sz w:val="20"/>
                <w:szCs w:val="20"/>
              </w:rPr>
            </w:pPr>
            <w:r w:rsidRPr="44CAC4D1">
              <w:rPr>
                <w:rFonts w:eastAsiaTheme="minorEastAsia"/>
                <w:sz w:val="20"/>
                <w:szCs w:val="20"/>
              </w:rPr>
              <w:t>41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77F61E" w14:textId="025E8250" w:rsidR="7EED8C7D" w:rsidRDefault="17DC2BC9" w:rsidP="44CAC4D1">
            <w:pPr>
              <w:ind w:left="-20" w:right="-20"/>
              <w:jc w:val="right"/>
              <w:rPr>
                <w:rFonts w:eastAsiaTheme="minorEastAsia"/>
                <w:sz w:val="20"/>
                <w:szCs w:val="20"/>
              </w:rPr>
            </w:pPr>
            <w:r w:rsidRPr="44CAC4D1">
              <w:rPr>
                <w:rFonts w:eastAsiaTheme="minorEastAsia"/>
                <w:sz w:val="20"/>
                <w:szCs w:val="20"/>
              </w:rPr>
              <w:t>-$781</w:t>
            </w:r>
          </w:p>
        </w:tc>
      </w:tr>
      <w:tr w:rsidR="7EED8C7D" w14:paraId="3FD2EBA9" w14:textId="77777777" w:rsidTr="44CAC4D1">
        <w:trPr>
          <w:trHeight w:val="255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EA482E" w14:textId="1BBB7B28" w:rsidR="7EED8C7D" w:rsidRDefault="17DC2BC9" w:rsidP="44CAC4D1">
            <w:pPr>
              <w:ind w:left="-20" w:right="-20"/>
              <w:rPr>
                <w:rFonts w:eastAsiaTheme="minorEastAsia"/>
                <w:sz w:val="20"/>
                <w:szCs w:val="20"/>
              </w:rPr>
            </w:pPr>
            <w:r w:rsidRPr="44CAC4D1">
              <w:rPr>
                <w:rFonts w:eastAsiaTheme="minorEastAsia"/>
                <w:sz w:val="20"/>
                <w:szCs w:val="20"/>
              </w:rPr>
              <w:t>Outpatient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31A1A8" w14:textId="52C6031E" w:rsidR="7EED8C7D" w:rsidRDefault="17DC2BC9" w:rsidP="44CAC4D1">
            <w:pPr>
              <w:ind w:left="-20" w:right="-20"/>
              <w:jc w:val="right"/>
              <w:rPr>
                <w:rFonts w:eastAsiaTheme="minorEastAsia"/>
                <w:sz w:val="20"/>
                <w:szCs w:val="20"/>
              </w:rPr>
            </w:pPr>
            <w:r w:rsidRPr="44CAC4D1">
              <w:rPr>
                <w:rFonts w:eastAsiaTheme="minorEastAsia"/>
                <w:sz w:val="20"/>
                <w:szCs w:val="20"/>
              </w:rPr>
              <w:t>213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CBDE01" w14:textId="387A16FA" w:rsidR="7EED8C7D" w:rsidRDefault="17DC2BC9" w:rsidP="44CAC4D1">
            <w:pPr>
              <w:ind w:left="-20" w:right="-20"/>
              <w:jc w:val="right"/>
              <w:rPr>
                <w:rFonts w:eastAsiaTheme="minorEastAsia"/>
                <w:sz w:val="20"/>
                <w:szCs w:val="20"/>
              </w:rPr>
            </w:pPr>
            <w:r w:rsidRPr="44CAC4D1">
              <w:rPr>
                <w:rFonts w:eastAsiaTheme="minorEastAsia"/>
                <w:sz w:val="20"/>
                <w:szCs w:val="20"/>
              </w:rPr>
              <w:t>$2,822</w:t>
            </w:r>
          </w:p>
        </w:tc>
      </w:tr>
    </w:tbl>
    <w:p w14:paraId="150B8576" w14:textId="5A626205" w:rsidR="44CAC4D1" w:rsidRDefault="44CAC4D1" w:rsidP="44CAC4D1">
      <w:pPr>
        <w:spacing w:after="240"/>
        <w:ind w:left="-20" w:right="-20"/>
        <w:rPr>
          <w:rFonts w:eastAsiaTheme="minorEastAsia"/>
          <w:b/>
          <w:bCs/>
          <w:sz w:val="20"/>
          <w:szCs w:val="20"/>
        </w:rPr>
      </w:pPr>
    </w:p>
    <w:p w14:paraId="49105379" w14:textId="1F391FE2" w:rsidR="0E26D309" w:rsidRDefault="0E26D309" w:rsidP="44CAC4D1">
      <w:pPr>
        <w:spacing w:after="240"/>
        <w:ind w:left="-20" w:right="-20"/>
        <w:rPr>
          <w:rFonts w:eastAsiaTheme="minorEastAsia"/>
          <w:b/>
          <w:bCs/>
          <w:sz w:val="20"/>
          <w:szCs w:val="20"/>
        </w:rPr>
      </w:pPr>
      <w:r w:rsidRPr="44CAC4D1">
        <w:rPr>
          <w:rFonts w:eastAsiaTheme="minorEastAsia"/>
          <w:b/>
          <w:bCs/>
          <w:sz w:val="20"/>
          <w:szCs w:val="20"/>
        </w:rPr>
        <w:t xml:space="preserve">Table </w:t>
      </w:r>
      <w:r w:rsidR="61F3D425" w:rsidRPr="44CAC4D1">
        <w:rPr>
          <w:rFonts w:eastAsiaTheme="minorEastAsia"/>
          <w:b/>
          <w:bCs/>
          <w:sz w:val="20"/>
          <w:szCs w:val="20"/>
        </w:rPr>
        <w:t>3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746"/>
        <w:gridCol w:w="940"/>
        <w:gridCol w:w="810"/>
        <w:gridCol w:w="810"/>
        <w:gridCol w:w="810"/>
        <w:gridCol w:w="810"/>
        <w:gridCol w:w="825"/>
        <w:gridCol w:w="810"/>
        <w:gridCol w:w="797"/>
      </w:tblGrid>
      <w:tr w:rsidR="44CAC4D1" w14:paraId="290C7E4C" w14:textId="77777777" w:rsidTr="44CAC4D1">
        <w:trPr>
          <w:trHeight w:val="30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35FD4" w14:textId="66426628" w:rsidR="44CAC4D1" w:rsidRDefault="44CAC4D1" w:rsidP="44CAC4D1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A28362E" w14:textId="4DA37478" w:rsidR="44CAC4D1" w:rsidRDefault="44CAC4D1" w:rsidP="44CAC4D1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Q1 FY25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3F9782F" w14:textId="292D2B62" w:rsidR="44CAC4D1" w:rsidRDefault="44CAC4D1" w:rsidP="44CAC4D1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Q2 FY25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595DEC09" w14:textId="747C862B" w:rsidR="44CAC4D1" w:rsidRDefault="44CAC4D1" w:rsidP="44CAC4D1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Q3 FY25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2539062" w14:textId="576A6B6E" w:rsidR="44CAC4D1" w:rsidRDefault="44CAC4D1" w:rsidP="44CAC4D1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Q4 FY25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2B41FA6" w14:textId="2B3BE057" w:rsidR="44CAC4D1" w:rsidRDefault="44CAC4D1" w:rsidP="44CAC4D1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Q1 FY26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75258BB8" w14:textId="16E80F71" w:rsidR="44CAC4D1" w:rsidRDefault="44CAC4D1" w:rsidP="44CAC4D1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Q2 FY26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3C2B0AD7" w14:textId="513D7164" w:rsidR="44CAC4D1" w:rsidRDefault="44CAC4D1" w:rsidP="44CAC4D1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Q3 FY26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D43F5D9" w14:textId="28CF35D8" w:rsidR="44CAC4D1" w:rsidRDefault="44CAC4D1" w:rsidP="44CAC4D1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Q4 FY26</w:t>
            </w:r>
          </w:p>
        </w:tc>
      </w:tr>
      <w:tr w:rsidR="44CAC4D1" w14:paraId="6A01D30E" w14:textId="77777777" w:rsidTr="44CAC4D1">
        <w:trPr>
          <w:trHeight w:val="30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2370B620" w14:textId="64A073E1" w:rsidR="44CAC4D1" w:rsidRDefault="44CAC4D1" w:rsidP="44CAC4D1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Eligible Patients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ED73C" w14:textId="258AAEEE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>34.75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DAC8B" w14:textId="6385BC59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>34.75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459D8" w14:textId="2EF64754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>34.75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CD686" w14:textId="02D56E13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>34.75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F3772" w14:textId="27C5A3B3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>34.75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B1741" w14:textId="534F6894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>34.75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B9F70" w14:textId="386A03F4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>34.75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9EBD7" w14:textId="6A1D37E9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>34.75</w:t>
            </w:r>
          </w:p>
        </w:tc>
      </w:tr>
      <w:tr w:rsidR="44CAC4D1" w14:paraId="183A7BB7" w14:textId="77777777" w:rsidTr="44CAC4D1">
        <w:trPr>
          <w:trHeight w:val="30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41877AD3" w14:textId="6B908C14" w:rsidR="44CAC4D1" w:rsidRDefault="44CAC4D1" w:rsidP="44CAC4D1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% Eligible Patients on Pathway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08E0F" w14:textId="2D2E5C75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>30%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CB77D" w14:textId="53737C50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F6967" w14:textId="4E93BC75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C601E" w14:textId="0B08A421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>75%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2BB41" w14:textId="32DE7C3F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>75%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03306" w14:textId="3D87E1E6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>75%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92A8A" w14:textId="687B6CC2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>75%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755875" w14:textId="029259B2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>75%</w:t>
            </w:r>
          </w:p>
        </w:tc>
      </w:tr>
      <w:tr w:rsidR="44CAC4D1" w14:paraId="374BBB8B" w14:textId="77777777" w:rsidTr="44CAC4D1">
        <w:trPr>
          <w:trHeight w:val="60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1E026F61" w14:textId="374D6242" w:rsidR="44CAC4D1" w:rsidRDefault="44CAC4D1" w:rsidP="44CAC4D1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Increase Contribution Margin from Pathway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3A35F" w14:textId="08B09E31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 xml:space="preserve">$37,561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1FF083" w14:textId="283FEC67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 xml:space="preserve">$62,602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1B336" w14:textId="273F8CC3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 xml:space="preserve">$87,643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3BF5A9" w14:textId="39423ADB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 xml:space="preserve">$93,903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DF15E" w14:textId="5AC30C20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 xml:space="preserve">$93,903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DFBDC" w14:textId="2FD3646A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 xml:space="preserve">$93,903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17E72" w14:textId="1ED90B68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 xml:space="preserve">$93,903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ECD58" w14:textId="5C2E9D65" w:rsidR="44CAC4D1" w:rsidRDefault="44CAC4D1" w:rsidP="44CAC4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>$93,903</w:t>
            </w:r>
          </w:p>
        </w:tc>
      </w:tr>
    </w:tbl>
    <w:p w14:paraId="5754BA88" w14:textId="0464A023" w:rsidR="69ADFE5E" w:rsidRDefault="69ADFE5E" w:rsidP="44CAC4D1">
      <w:pPr>
        <w:spacing w:after="240"/>
        <w:ind w:left="-20" w:right="-20"/>
        <w:rPr>
          <w:rFonts w:eastAsiaTheme="minorEastAsia"/>
          <w:sz w:val="20"/>
          <w:szCs w:val="20"/>
        </w:rPr>
      </w:pPr>
    </w:p>
    <w:p w14:paraId="12816EE7" w14:textId="77777777" w:rsidR="000A0408" w:rsidRDefault="000A0408" w:rsidP="44CAC4D1">
      <w:pPr>
        <w:spacing w:after="240"/>
        <w:ind w:left="-20" w:right="-20"/>
        <w:rPr>
          <w:rFonts w:eastAsiaTheme="minorEastAsia"/>
          <w:sz w:val="20"/>
          <w:szCs w:val="20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409"/>
        <w:gridCol w:w="1426"/>
      </w:tblGrid>
      <w:tr w:rsidR="44CAC4D1" w14:paraId="41869394" w14:textId="77777777" w:rsidTr="44CAC4D1">
        <w:trPr>
          <w:trHeight w:val="58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5145C25F" w14:textId="7E504059" w:rsidR="44CAC4D1" w:rsidRDefault="44CAC4D1" w:rsidP="44CAC4D1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Total Eligible Patient Population (based on surgeries performed in calendar year 2023)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45752" w14:textId="2EB519B7" w:rsidR="44CAC4D1" w:rsidRDefault="44CAC4D1" w:rsidP="44CAC4D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>139</w:t>
            </w:r>
          </w:p>
        </w:tc>
      </w:tr>
      <w:tr w:rsidR="44CAC4D1" w14:paraId="5065D4D8" w14:textId="77777777" w:rsidTr="44CAC4D1">
        <w:trPr>
          <w:trHeight w:val="600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ACE4F6D" w14:textId="45D8B45C" w:rsidR="44CAC4D1" w:rsidRDefault="44CAC4D1" w:rsidP="44CAC4D1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Contribution Margin Difference for Inpatient vs Outpatient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63342" w14:textId="569E4BE3" w:rsidR="44CAC4D1" w:rsidRDefault="44CAC4D1" w:rsidP="44CAC4D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 xml:space="preserve">$3,603 </w:t>
            </w:r>
          </w:p>
        </w:tc>
      </w:tr>
      <w:tr w:rsidR="44CAC4D1" w14:paraId="0E43E740" w14:textId="77777777" w:rsidTr="44CAC4D1">
        <w:trPr>
          <w:trHeight w:val="600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0C755C17" w14:textId="46350147" w:rsidR="44CAC4D1" w:rsidRDefault="44CAC4D1" w:rsidP="44CAC4D1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Contribution Margin Increase for FY25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0AEFA" w14:textId="4A1B63CF" w:rsidR="44CAC4D1" w:rsidRDefault="44CAC4D1" w:rsidP="44CAC4D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 xml:space="preserve">$281,710 </w:t>
            </w:r>
          </w:p>
        </w:tc>
      </w:tr>
      <w:tr w:rsidR="44CAC4D1" w14:paraId="74D6ED55" w14:textId="77777777" w:rsidTr="44CAC4D1">
        <w:trPr>
          <w:trHeight w:val="600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 w14:paraId="1E59C10A" w14:textId="2F8821BB" w:rsidR="44CAC4D1" w:rsidRDefault="44CAC4D1" w:rsidP="44CAC4D1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Contribution Margin Increase for FY26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6CDE47" w14:textId="54607DA2" w:rsidR="44CAC4D1" w:rsidRDefault="44CAC4D1" w:rsidP="44CAC4D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44CAC4D1">
              <w:rPr>
                <w:rFonts w:ascii="Calibri" w:eastAsia="Calibri" w:hAnsi="Calibri" w:cs="Calibri"/>
                <w:sz w:val="20"/>
                <w:szCs w:val="20"/>
              </w:rPr>
              <w:t>$375,613</w:t>
            </w:r>
          </w:p>
        </w:tc>
      </w:tr>
    </w:tbl>
    <w:p w14:paraId="64BFEDFA" w14:textId="7BD2E1FC" w:rsidR="44CAC4D1" w:rsidRDefault="44CAC4D1" w:rsidP="44CAC4D1">
      <w:pPr>
        <w:shd w:val="clear" w:color="auto" w:fill="FFFFFF" w:themeFill="background1"/>
        <w:spacing w:after="240"/>
        <w:rPr>
          <w:rFonts w:eastAsiaTheme="minorEastAsia"/>
          <w:b/>
          <w:bCs/>
          <w:sz w:val="20"/>
          <w:szCs w:val="20"/>
        </w:rPr>
      </w:pPr>
    </w:p>
    <w:p w14:paraId="00CA0373" w14:textId="4FD4DC59" w:rsidR="00750EBD" w:rsidRPr="00750EBD" w:rsidRDefault="7C726EFB" w:rsidP="44CAC4D1">
      <w:pPr>
        <w:shd w:val="clear" w:color="auto" w:fill="FFFFFF" w:themeFill="background1"/>
        <w:spacing w:after="240"/>
        <w:textAlignment w:val="baseline"/>
        <w:rPr>
          <w:rFonts w:eastAsiaTheme="minorEastAsia"/>
          <w:i/>
          <w:iCs/>
          <w:kern w:val="0"/>
          <w:sz w:val="20"/>
          <w:szCs w:val="20"/>
        </w:rPr>
      </w:pPr>
      <w:r w:rsidRPr="44CAC4D1">
        <w:rPr>
          <w:rFonts w:eastAsiaTheme="minorEastAsia"/>
          <w:b/>
          <w:bCs/>
          <w:kern w:val="0"/>
          <w:sz w:val="20"/>
          <w:szCs w:val="20"/>
        </w:rPr>
        <w:t>SUSTAINABILITY</w:t>
      </w:r>
      <w:r w:rsidR="29C6BEC2" w:rsidRPr="44CAC4D1">
        <w:rPr>
          <w:rFonts w:eastAsiaTheme="minorEastAsia"/>
          <w:b/>
          <w:bCs/>
          <w:kern w:val="0"/>
          <w:sz w:val="20"/>
          <w:szCs w:val="20"/>
        </w:rPr>
        <w:t xml:space="preserve"> </w:t>
      </w:r>
    </w:p>
    <w:p w14:paraId="67B92C32" w14:textId="2336EE6C" w:rsidR="01EDD420" w:rsidRDefault="10747A4E" w:rsidP="44CAC4D1">
      <w:pPr>
        <w:shd w:val="clear" w:color="auto" w:fill="FFFFFF" w:themeFill="background1"/>
        <w:spacing w:after="240"/>
        <w:rPr>
          <w:rFonts w:eastAsiaTheme="minorEastAsia"/>
          <w:sz w:val="20"/>
          <w:szCs w:val="20"/>
        </w:rPr>
      </w:pPr>
      <w:r w:rsidRPr="44CAC4D1">
        <w:rPr>
          <w:rFonts w:eastAsiaTheme="minorEastAsia"/>
          <w:sz w:val="20"/>
          <w:szCs w:val="20"/>
        </w:rPr>
        <w:t>The breast cancer group collaborative will hold meetings with the appropriate department lea</w:t>
      </w:r>
      <w:r w:rsidR="1D250229" w:rsidRPr="44CAC4D1">
        <w:rPr>
          <w:rFonts w:eastAsiaTheme="minorEastAsia"/>
          <w:sz w:val="20"/>
          <w:szCs w:val="20"/>
        </w:rPr>
        <w:t>d</w:t>
      </w:r>
      <w:r w:rsidRPr="44CAC4D1">
        <w:rPr>
          <w:rFonts w:eastAsiaTheme="minorEastAsia"/>
          <w:sz w:val="20"/>
          <w:szCs w:val="20"/>
        </w:rPr>
        <w:t xml:space="preserve"> managers prior to implementation to deliver proposed plans and adjust </w:t>
      </w:r>
      <w:r w:rsidR="5A6793FE" w:rsidRPr="44CAC4D1">
        <w:rPr>
          <w:rFonts w:eastAsiaTheme="minorEastAsia"/>
          <w:sz w:val="20"/>
          <w:szCs w:val="20"/>
        </w:rPr>
        <w:t>for any suggestions. After implementation of the ERAS protocol, we will begin</w:t>
      </w:r>
      <w:r w:rsidR="51C821C6" w:rsidRPr="44CAC4D1">
        <w:rPr>
          <w:rFonts w:eastAsiaTheme="minorEastAsia"/>
          <w:sz w:val="20"/>
          <w:szCs w:val="20"/>
        </w:rPr>
        <w:t xml:space="preserve"> </w:t>
      </w:r>
      <w:r w:rsidR="5A6793FE" w:rsidRPr="44CAC4D1">
        <w:rPr>
          <w:rFonts w:eastAsiaTheme="minorEastAsia"/>
          <w:sz w:val="20"/>
          <w:szCs w:val="20"/>
        </w:rPr>
        <w:t>a</w:t>
      </w:r>
      <w:r w:rsidR="460EDF86" w:rsidRPr="44CAC4D1">
        <w:rPr>
          <w:rFonts w:eastAsiaTheme="minorEastAsia"/>
          <w:sz w:val="20"/>
          <w:szCs w:val="20"/>
        </w:rPr>
        <w:t xml:space="preserve"> rapid cycle-process improvement. We will have a designated team member to assess </w:t>
      </w:r>
      <w:r w:rsidR="25FB42A9" w:rsidRPr="44CAC4D1">
        <w:rPr>
          <w:rFonts w:eastAsiaTheme="minorEastAsia"/>
          <w:sz w:val="20"/>
          <w:szCs w:val="20"/>
        </w:rPr>
        <w:t>bimonth</w:t>
      </w:r>
      <w:r w:rsidR="460EDF86" w:rsidRPr="44CAC4D1">
        <w:rPr>
          <w:rFonts w:eastAsiaTheme="minorEastAsia"/>
          <w:sz w:val="20"/>
          <w:szCs w:val="20"/>
        </w:rPr>
        <w:t>ly progress and barriers</w:t>
      </w:r>
      <w:r w:rsidR="1267E652" w:rsidRPr="44CAC4D1">
        <w:rPr>
          <w:rFonts w:eastAsiaTheme="minorEastAsia"/>
          <w:sz w:val="20"/>
          <w:szCs w:val="20"/>
        </w:rPr>
        <w:t xml:space="preserve"> and provide solutions in real-time.</w:t>
      </w:r>
      <w:r w:rsidR="5AF0CFEF" w:rsidRPr="44CAC4D1">
        <w:rPr>
          <w:rFonts w:eastAsiaTheme="minorEastAsia"/>
          <w:sz w:val="20"/>
          <w:szCs w:val="20"/>
        </w:rPr>
        <w:t xml:space="preserve">  </w:t>
      </w:r>
      <w:r w:rsidR="3288D265" w:rsidRPr="44CAC4D1">
        <w:rPr>
          <w:rFonts w:eastAsiaTheme="minorEastAsia"/>
          <w:sz w:val="20"/>
          <w:szCs w:val="20"/>
        </w:rPr>
        <w:t>The breast cancer group collaborative will con</w:t>
      </w:r>
      <w:r w:rsidR="0847F4B2" w:rsidRPr="44CAC4D1">
        <w:rPr>
          <w:rFonts w:eastAsiaTheme="minorEastAsia"/>
          <w:sz w:val="20"/>
          <w:szCs w:val="20"/>
        </w:rPr>
        <w:t xml:space="preserve">duct </w:t>
      </w:r>
      <w:r w:rsidR="3288D265" w:rsidRPr="44CAC4D1">
        <w:rPr>
          <w:rFonts w:eastAsiaTheme="minorEastAsia"/>
          <w:sz w:val="20"/>
          <w:szCs w:val="20"/>
        </w:rPr>
        <w:t xml:space="preserve">monthly progress review meetings to discuss improvements or barriers and </w:t>
      </w:r>
      <w:r w:rsidR="7243B3DC" w:rsidRPr="44CAC4D1">
        <w:rPr>
          <w:rFonts w:eastAsiaTheme="minorEastAsia"/>
          <w:sz w:val="20"/>
          <w:szCs w:val="20"/>
        </w:rPr>
        <w:t>adjust</w:t>
      </w:r>
      <w:r w:rsidR="3288D265" w:rsidRPr="44CAC4D1">
        <w:rPr>
          <w:rFonts w:eastAsiaTheme="minorEastAsia"/>
          <w:sz w:val="20"/>
          <w:szCs w:val="20"/>
        </w:rPr>
        <w:t xml:space="preserve"> as necessary. We will also conduct an annual assessment of outcome metrics</w:t>
      </w:r>
      <w:r w:rsidR="42A84A56" w:rsidRPr="44CAC4D1">
        <w:rPr>
          <w:rFonts w:eastAsiaTheme="minorEastAsia"/>
          <w:sz w:val="20"/>
          <w:szCs w:val="20"/>
        </w:rPr>
        <w:t>. Once</w:t>
      </w:r>
      <w:r w:rsidR="16FE5807" w:rsidRPr="44CAC4D1">
        <w:rPr>
          <w:rFonts w:eastAsiaTheme="minorEastAsia"/>
          <w:sz w:val="20"/>
          <w:szCs w:val="20"/>
        </w:rPr>
        <w:t xml:space="preserve"> real-time patient level outcomes are available, we will review the data to identify and inform barriers </w:t>
      </w:r>
      <w:r w:rsidR="6A498A08" w:rsidRPr="44CAC4D1">
        <w:rPr>
          <w:rFonts w:eastAsiaTheme="minorEastAsia"/>
          <w:sz w:val="20"/>
          <w:szCs w:val="20"/>
        </w:rPr>
        <w:t>on</w:t>
      </w:r>
      <w:r w:rsidR="16FE5807" w:rsidRPr="44CAC4D1">
        <w:rPr>
          <w:rFonts w:eastAsiaTheme="minorEastAsia"/>
          <w:sz w:val="20"/>
          <w:szCs w:val="20"/>
        </w:rPr>
        <w:t xml:space="preserve"> the macro and micro level. </w:t>
      </w:r>
      <w:r w:rsidR="6FD99ECC" w:rsidRPr="44CAC4D1">
        <w:rPr>
          <w:rFonts w:eastAsiaTheme="minorEastAsia"/>
          <w:sz w:val="20"/>
          <w:szCs w:val="20"/>
        </w:rPr>
        <w:t xml:space="preserve">The </w:t>
      </w:r>
      <w:r w:rsidR="06E81641" w:rsidRPr="44CAC4D1">
        <w:rPr>
          <w:rFonts w:eastAsiaTheme="minorEastAsia"/>
          <w:sz w:val="20"/>
          <w:szCs w:val="20"/>
        </w:rPr>
        <w:t>B</w:t>
      </w:r>
      <w:r w:rsidR="6FD99ECC" w:rsidRPr="44CAC4D1">
        <w:rPr>
          <w:rFonts w:eastAsiaTheme="minorEastAsia"/>
          <w:sz w:val="20"/>
          <w:szCs w:val="20"/>
        </w:rPr>
        <w:t xml:space="preserve">reast </w:t>
      </w:r>
      <w:r w:rsidR="60A86B8D" w:rsidRPr="44CAC4D1">
        <w:rPr>
          <w:rFonts w:eastAsiaTheme="minorEastAsia"/>
          <w:sz w:val="20"/>
          <w:szCs w:val="20"/>
        </w:rPr>
        <w:t>C</w:t>
      </w:r>
      <w:r w:rsidR="6FD99ECC" w:rsidRPr="44CAC4D1">
        <w:rPr>
          <w:rFonts w:eastAsiaTheme="minorEastAsia"/>
          <w:sz w:val="20"/>
          <w:szCs w:val="20"/>
        </w:rPr>
        <w:t>are</w:t>
      </w:r>
      <w:r w:rsidR="60A86B8D" w:rsidRPr="44CAC4D1">
        <w:rPr>
          <w:rFonts w:eastAsiaTheme="minorEastAsia"/>
          <w:sz w:val="20"/>
          <w:szCs w:val="20"/>
        </w:rPr>
        <w:t xml:space="preserve"> Center</w:t>
      </w:r>
      <w:r w:rsidR="6FD99ECC" w:rsidRPr="44CAC4D1">
        <w:rPr>
          <w:rFonts w:eastAsiaTheme="minorEastAsia"/>
          <w:sz w:val="20"/>
          <w:szCs w:val="20"/>
        </w:rPr>
        <w:t xml:space="preserve"> nurse manager will help coordinate patient navigation services.</w:t>
      </w:r>
      <w:r w:rsidR="439D92C9" w:rsidRPr="44CAC4D1">
        <w:rPr>
          <w:rFonts w:eastAsiaTheme="minorEastAsia"/>
          <w:sz w:val="20"/>
          <w:szCs w:val="20"/>
        </w:rPr>
        <w:t xml:space="preserve"> The surgery team will adjust patient and surgery criteria as appropriate</w:t>
      </w:r>
      <w:r w:rsidR="1F16F9FF" w:rsidRPr="44CAC4D1">
        <w:rPr>
          <w:rFonts w:eastAsiaTheme="minorEastAsia"/>
          <w:sz w:val="20"/>
          <w:szCs w:val="20"/>
        </w:rPr>
        <w:t xml:space="preserve"> in addition to prescribed post-operative pain medications.</w:t>
      </w:r>
      <w:r w:rsidR="62BF947F" w:rsidRPr="44CAC4D1">
        <w:rPr>
          <w:rFonts w:eastAsiaTheme="minorEastAsia"/>
          <w:sz w:val="20"/>
          <w:szCs w:val="20"/>
        </w:rPr>
        <w:t xml:space="preserve">  We will </w:t>
      </w:r>
      <w:r w:rsidR="6221246E" w:rsidRPr="44CAC4D1">
        <w:rPr>
          <w:rFonts w:eastAsiaTheme="minorEastAsia"/>
          <w:sz w:val="20"/>
          <w:szCs w:val="20"/>
        </w:rPr>
        <w:t xml:space="preserve">start conservatively and then </w:t>
      </w:r>
      <w:r w:rsidR="62BF947F" w:rsidRPr="44CAC4D1">
        <w:rPr>
          <w:rFonts w:eastAsiaTheme="minorEastAsia"/>
          <w:sz w:val="20"/>
          <w:szCs w:val="20"/>
        </w:rPr>
        <w:t>periodically reassess the amount of time the patients need to stay for observation in the PACU</w:t>
      </w:r>
      <w:r w:rsidR="7310C149" w:rsidRPr="44CAC4D1">
        <w:rPr>
          <w:rFonts w:eastAsiaTheme="minorEastAsia"/>
          <w:sz w:val="20"/>
          <w:szCs w:val="20"/>
        </w:rPr>
        <w:t>, decreasing it if appropriate</w:t>
      </w:r>
      <w:r w:rsidR="62BF947F" w:rsidRPr="44CAC4D1">
        <w:rPr>
          <w:rFonts w:eastAsiaTheme="minorEastAsia"/>
          <w:sz w:val="20"/>
          <w:szCs w:val="20"/>
        </w:rPr>
        <w:t>.</w:t>
      </w:r>
      <w:r w:rsidR="0F1E249C" w:rsidRPr="44CAC4D1">
        <w:rPr>
          <w:rFonts w:eastAsiaTheme="minorEastAsia"/>
          <w:sz w:val="20"/>
          <w:szCs w:val="20"/>
        </w:rPr>
        <w:t xml:space="preserve">  </w:t>
      </w:r>
      <w:r w:rsidR="42A84A56" w:rsidRPr="44CAC4D1">
        <w:rPr>
          <w:rFonts w:eastAsiaTheme="minorEastAsia"/>
          <w:sz w:val="20"/>
          <w:szCs w:val="20"/>
        </w:rPr>
        <w:t>This data will be reviewed with the surgery, perioperative nursing, and anesthesia staff</w:t>
      </w:r>
      <w:r w:rsidR="3556D6D3" w:rsidRPr="44CAC4D1">
        <w:rPr>
          <w:rFonts w:eastAsiaTheme="minorEastAsia"/>
          <w:sz w:val="20"/>
          <w:szCs w:val="20"/>
        </w:rPr>
        <w:t xml:space="preserve"> to adjust any systemic barriers.</w:t>
      </w:r>
      <w:r w:rsidR="37A4279C" w:rsidRPr="44CAC4D1">
        <w:rPr>
          <w:rFonts w:eastAsiaTheme="minorEastAsia"/>
          <w:sz w:val="20"/>
          <w:szCs w:val="20"/>
        </w:rPr>
        <w:t xml:space="preserve">  </w:t>
      </w:r>
      <w:r w:rsidR="22CC74E6" w:rsidRPr="44CAC4D1">
        <w:rPr>
          <w:rFonts w:eastAsiaTheme="minorEastAsia"/>
          <w:sz w:val="20"/>
          <w:szCs w:val="20"/>
        </w:rPr>
        <w:t xml:space="preserve">As the protocol is refined, we will continue to educate oncoming staff including clinic nurses, surgeons, residents, fellows, perioperative nurses, </w:t>
      </w:r>
      <w:r w:rsidR="4B79E5E0" w:rsidRPr="44CAC4D1">
        <w:rPr>
          <w:rFonts w:eastAsiaTheme="minorEastAsia"/>
          <w:sz w:val="20"/>
          <w:szCs w:val="20"/>
        </w:rPr>
        <w:t xml:space="preserve">and </w:t>
      </w:r>
      <w:r w:rsidR="22CC74E6" w:rsidRPr="44CAC4D1">
        <w:rPr>
          <w:rFonts w:eastAsiaTheme="minorEastAsia"/>
          <w:sz w:val="20"/>
          <w:szCs w:val="20"/>
        </w:rPr>
        <w:t xml:space="preserve">anesthesiologists. </w:t>
      </w:r>
    </w:p>
    <w:p w14:paraId="64A2F009" w14:textId="0B6F57EB" w:rsidR="00750EBD" w:rsidRPr="00750EBD" w:rsidRDefault="7C726EFB" w:rsidP="44CAC4D1">
      <w:pPr>
        <w:shd w:val="clear" w:color="auto" w:fill="FFFFFF" w:themeFill="background1"/>
        <w:spacing w:after="240"/>
        <w:textAlignment w:val="baseline"/>
        <w:rPr>
          <w:rFonts w:eastAsiaTheme="minorEastAsia"/>
          <w:i/>
          <w:iCs/>
          <w:kern w:val="0"/>
          <w:sz w:val="20"/>
          <w:szCs w:val="20"/>
        </w:rPr>
      </w:pPr>
      <w:r w:rsidRPr="44CAC4D1">
        <w:rPr>
          <w:rFonts w:eastAsiaTheme="minorEastAsia"/>
          <w:b/>
          <w:bCs/>
          <w:kern w:val="0"/>
          <w:sz w:val="20"/>
          <w:szCs w:val="20"/>
        </w:rPr>
        <w:t>BUDGET</w:t>
      </w:r>
      <w:r w:rsidR="39CCED72" w:rsidRPr="44CAC4D1">
        <w:rPr>
          <w:rFonts w:eastAsiaTheme="minorEastAsia"/>
          <w:b/>
          <w:bCs/>
          <w:kern w:val="0"/>
          <w:sz w:val="20"/>
          <w:szCs w:val="20"/>
        </w:rPr>
        <w:t xml:space="preserve"> </w:t>
      </w:r>
    </w:p>
    <w:p w14:paraId="1EB3D513" w14:textId="0AFA9EC8" w:rsidR="69093C21" w:rsidRDefault="69093C21" w:rsidP="44CAC4D1">
      <w:pPr>
        <w:shd w:val="clear" w:color="auto" w:fill="FFFFFF" w:themeFill="background1"/>
        <w:spacing w:after="240" w:line="259" w:lineRule="auto"/>
        <w:rPr>
          <w:rFonts w:eastAsiaTheme="minorEastAsi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165E35D" wp14:editId="5579555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31094" cy="1498005"/>
            <wp:effectExtent l="0" t="0" r="0" b="0"/>
            <wp:wrapNone/>
            <wp:docPr id="977201230" name="Picture 97720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1094" cy="149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FDB85" w14:textId="0AE066EC" w:rsidR="69093C21" w:rsidRDefault="69093C21" w:rsidP="44CAC4D1">
      <w:pPr>
        <w:shd w:val="clear" w:color="auto" w:fill="FFFFFF" w:themeFill="background1"/>
        <w:spacing w:after="240" w:line="259" w:lineRule="auto"/>
        <w:rPr>
          <w:rFonts w:eastAsiaTheme="minorEastAsia"/>
          <w:sz w:val="20"/>
          <w:szCs w:val="20"/>
        </w:rPr>
      </w:pPr>
    </w:p>
    <w:p w14:paraId="30B08505" w14:textId="6571ACFA" w:rsidR="69ADFE5E" w:rsidRDefault="69ADFE5E" w:rsidP="44CAC4D1">
      <w:pPr>
        <w:rPr>
          <w:rFonts w:eastAsiaTheme="minorEastAsia"/>
          <w:sz w:val="20"/>
          <w:szCs w:val="20"/>
        </w:rPr>
      </w:pPr>
    </w:p>
    <w:p w14:paraId="0D8BDBB5" w14:textId="6398A55D" w:rsidR="69ADFE5E" w:rsidRDefault="69ADFE5E" w:rsidP="44CAC4D1">
      <w:pPr>
        <w:rPr>
          <w:rFonts w:eastAsiaTheme="minorEastAsia"/>
          <w:sz w:val="20"/>
          <w:szCs w:val="20"/>
        </w:rPr>
      </w:pPr>
    </w:p>
    <w:p w14:paraId="057D588B" w14:textId="6C28113C" w:rsidR="7123D00C" w:rsidRDefault="7123D00C" w:rsidP="44CAC4D1">
      <w:pPr>
        <w:rPr>
          <w:rFonts w:eastAsiaTheme="minorEastAsia"/>
          <w:sz w:val="20"/>
          <w:szCs w:val="20"/>
        </w:rPr>
      </w:pPr>
    </w:p>
    <w:sectPr w:rsidR="7123D0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cUUPiKMYKy/P1" int2:id="27oAXwjl">
      <int2:state int2:value="Rejected" int2:type="AugLoop_Text_Critique"/>
    </int2:textHash>
    <int2:textHash int2:hashCode="Q0fBS39OCL2PZL" int2:id="8QmhdRAE">
      <int2:state int2:value="Rejected" int2:type="AugLoop_Text_Critique"/>
    </int2:textHash>
    <int2:textHash int2:hashCode="HIl6NLhdHZsj7j" int2:id="A4OdlvrF">
      <int2:state int2:value="Rejected" int2:type="AugLoop_Text_Critique"/>
    </int2:textHash>
    <int2:textHash int2:hashCode="NYTXnViiYT6I9b" int2:id="rJ7SS9kH">
      <int2:state int2:value="Rejected" int2:type="AugLoop_Text_Critique"/>
    </int2:textHash>
    <int2:textHash int2:hashCode="YI+29SBUBdG1Gk" int2:id="zmjXAPzk">
      <int2:state int2:value="Rejected" int2:type="AugLoop_Text_Critique"/>
    </int2:textHash>
    <int2:bookmark int2:bookmarkName="_Int_IHmoRNy6" int2:invalidationBookmarkName="" int2:hashCode="E1+Tt6RJBbZOzq" int2:id="lnS1u88e">
      <int2:state int2:value="Rejected" int2:type="AugLoop_Text_Critique"/>
    </int2:bookmark>
    <int2:bookmark int2:bookmarkName="_Int_bubeLmqP" int2:invalidationBookmarkName="" int2:hashCode="Y8ZsZaKSyd2V5Z" int2:id="X6h5TiMp">
      <int2:state int2:value="Rejected" int2:type="AugLoop_Text_Critique"/>
    </int2:bookmark>
    <int2:bookmark int2:bookmarkName="_Int_4cxWQzi4" int2:invalidationBookmarkName="" int2:hashCode="OW+ZdNpOYP8tjM" int2:id="e2zWQ2RB">
      <int2:state int2:value="Rejected" int2:type="AugLoop_Text_Critique"/>
    </int2:bookmark>
    <int2:bookmark int2:bookmarkName="_Int_WCCUBeg8" int2:invalidationBookmarkName="" int2:hashCode="EqW/eKfApCmSez" int2:id="F1dmcLm1">
      <int2:state int2:value="Rejected" int2:type="AugLoop_Text_Critique"/>
    </int2:bookmark>
    <int2:bookmark int2:bookmarkName="_Int_GuqxMGa1" int2:invalidationBookmarkName="" int2:hashCode="mlqMVd3a17RG8O" int2:id="HjsDGVJ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6FC"/>
    <w:multiLevelType w:val="hybridMultilevel"/>
    <w:tmpl w:val="FFFFFFFF"/>
    <w:lvl w:ilvl="0" w:tplc="EE609144">
      <w:start w:val="1"/>
      <w:numFmt w:val="decimal"/>
      <w:lvlText w:val="%1."/>
      <w:lvlJc w:val="left"/>
      <w:pPr>
        <w:ind w:left="720" w:hanging="360"/>
      </w:pPr>
    </w:lvl>
    <w:lvl w:ilvl="1" w:tplc="685E33D4">
      <w:start w:val="1"/>
      <w:numFmt w:val="lowerLetter"/>
      <w:lvlText w:val="%2."/>
      <w:lvlJc w:val="left"/>
      <w:pPr>
        <w:ind w:left="1440" w:hanging="360"/>
      </w:pPr>
    </w:lvl>
    <w:lvl w:ilvl="2" w:tplc="CD3AC5D2">
      <w:start w:val="1"/>
      <w:numFmt w:val="lowerRoman"/>
      <w:lvlText w:val="%3."/>
      <w:lvlJc w:val="right"/>
      <w:pPr>
        <w:ind w:left="2160" w:hanging="180"/>
      </w:pPr>
    </w:lvl>
    <w:lvl w:ilvl="3" w:tplc="BAAE5166">
      <w:start w:val="1"/>
      <w:numFmt w:val="decimal"/>
      <w:lvlText w:val="%4."/>
      <w:lvlJc w:val="left"/>
      <w:pPr>
        <w:ind w:left="2880" w:hanging="360"/>
      </w:pPr>
    </w:lvl>
    <w:lvl w:ilvl="4" w:tplc="2790073C">
      <w:start w:val="1"/>
      <w:numFmt w:val="lowerLetter"/>
      <w:lvlText w:val="%5."/>
      <w:lvlJc w:val="left"/>
      <w:pPr>
        <w:ind w:left="3600" w:hanging="360"/>
      </w:pPr>
    </w:lvl>
    <w:lvl w:ilvl="5" w:tplc="D194B64E">
      <w:start w:val="1"/>
      <w:numFmt w:val="lowerRoman"/>
      <w:lvlText w:val="%6."/>
      <w:lvlJc w:val="right"/>
      <w:pPr>
        <w:ind w:left="4320" w:hanging="180"/>
      </w:pPr>
    </w:lvl>
    <w:lvl w:ilvl="6" w:tplc="3C24AD1C">
      <w:start w:val="1"/>
      <w:numFmt w:val="decimal"/>
      <w:lvlText w:val="%7."/>
      <w:lvlJc w:val="left"/>
      <w:pPr>
        <w:ind w:left="5040" w:hanging="360"/>
      </w:pPr>
    </w:lvl>
    <w:lvl w:ilvl="7" w:tplc="76725BF6">
      <w:start w:val="1"/>
      <w:numFmt w:val="lowerLetter"/>
      <w:lvlText w:val="%8."/>
      <w:lvlJc w:val="left"/>
      <w:pPr>
        <w:ind w:left="5760" w:hanging="360"/>
      </w:pPr>
    </w:lvl>
    <w:lvl w:ilvl="8" w:tplc="772689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F45D"/>
    <w:multiLevelType w:val="hybridMultilevel"/>
    <w:tmpl w:val="FFFFFFFF"/>
    <w:lvl w:ilvl="0" w:tplc="62A4C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40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4C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08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01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64F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0D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41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92955"/>
    <w:multiLevelType w:val="multilevel"/>
    <w:tmpl w:val="A33A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C11EC"/>
    <w:multiLevelType w:val="hybridMultilevel"/>
    <w:tmpl w:val="FFFFFFFF"/>
    <w:lvl w:ilvl="0" w:tplc="9A74D9DC">
      <w:start w:val="1"/>
      <w:numFmt w:val="decimal"/>
      <w:lvlText w:val="%1."/>
      <w:lvlJc w:val="left"/>
      <w:pPr>
        <w:ind w:left="720" w:hanging="360"/>
      </w:pPr>
    </w:lvl>
    <w:lvl w:ilvl="1" w:tplc="8B8CDA06">
      <w:start w:val="1"/>
      <w:numFmt w:val="lowerLetter"/>
      <w:lvlText w:val="%2."/>
      <w:lvlJc w:val="left"/>
      <w:pPr>
        <w:ind w:left="1440" w:hanging="360"/>
      </w:pPr>
    </w:lvl>
    <w:lvl w:ilvl="2" w:tplc="CCC2C526">
      <w:start w:val="1"/>
      <w:numFmt w:val="lowerRoman"/>
      <w:lvlText w:val="%3."/>
      <w:lvlJc w:val="right"/>
      <w:pPr>
        <w:ind w:left="2160" w:hanging="180"/>
      </w:pPr>
    </w:lvl>
    <w:lvl w:ilvl="3" w:tplc="D3366BE0">
      <w:start w:val="1"/>
      <w:numFmt w:val="decimal"/>
      <w:lvlText w:val="%4."/>
      <w:lvlJc w:val="left"/>
      <w:pPr>
        <w:ind w:left="2880" w:hanging="360"/>
      </w:pPr>
    </w:lvl>
    <w:lvl w:ilvl="4" w:tplc="E21E2680">
      <w:start w:val="1"/>
      <w:numFmt w:val="lowerLetter"/>
      <w:lvlText w:val="%5."/>
      <w:lvlJc w:val="left"/>
      <w:pPr>
        <w:ind w:left="3600" w:hanging="360"/>
      </w:pPr>
    </w:lvl>
    <w:lvl w:ilvl="5" w:tplc="6DC45EFE">
      <w:start w:val="1"/>
      <w:numFmt w:val="lowerRoman"/>
      <w:lvlText w:val="%6."/>
      <w:lvlJc w:val="right"/>
      <w:pPr>
        <w:ind w:left="4320" w:hanging="180"/>
      </w:pPr>
    </w:lvl>
    <w:lvl w:ilvl="6" w:tplc="96F48808">
      <w:start w:val="1"/>
      <w:numFmt w:val="decimal"/>
      <w:lvlText w:val="%7."/>
      <w:lvlJc w:val="left"/>
      <w:pPr>
        <w:ind w:left="5040" w:hanging="360"/>
      </w:pPr>
    </w:lvl>
    <w:lvl w:ilvl="7" w:tplc="2B1E9DE2">
      <w:start w:val="1"/>
      <w:numFmt w:val="lowerLetter"/>
      <w:lvlText w:val="%8."/>
      <w:lvlJc w:val="left"/>
      <w:pPr>
        <w:ind w:left="5760" w:hanging="360"/>
      </w:pPr>
    </w:lvl>
    <w:lvl w:ilvl="8" w:tplc="5C2C66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2012"/>
    <w:multiLevelType w:val="hybridMultilevel"/>
    <w:tmpl w:val="FFFFFFFF"/>
    <w:lvl w:ilvl="0" w:tplc="DFB23204">
      <w:start w:val="1"/>
      <w:numFmt w:val="decimal"/>
      <w:lvlText w:val="%1."/>
      <w:lvlJc w:val="left"/>
      <w:pPr>
        <w:ind w:left="720" w:hanging="360"/>
      </w:pPr>
    </w:lvl>
    <w:lvl w:ilvl="1" w:tplc="4A8EB248">
      <w:start w:val="1"/>
      <w:numFmt w:val="lowerLetter"/>
      <w:lvlText w:val="%2."/>
      <w:lvlJc w:val="left"/>
      <w:pPr>
        <w:ind w:left="1440" w:hanging="360"/>
      </w:pPr>
    </w:lvl>
    <w:lvl w:ilvl="2" w:tplc="015C872C">
      <w:start w:val="1"/>
      <w:numFmt w:val="lowerRoman"/>
      <w:lvlText w:val="%3."/>
      <w:lvlJc w:val="right"/>
      <w:pPr>
        <w:ind w:left="2160" w:hanging="180"/>
      </w:pPr>
    </w:lvl>
    <w:lvl w:ilvl="3" w:tplc="150CEAD8">
      <w:start w:val="1"/>
      <w:numFmt w:val="decimal"/>
      <w:lvlText w:val="%4."/>
      <w:lvlJc w:val="left"/>
      <w:pPr>
        <w:ind w:left="2880" w:hanging="360"/>
      </w:pPr>
    </w:lvl>
    <w:lvl w:ilvl="4" w:tplc="E62EEE10">
      <w:start w:val="1"/>
      <w:numFmt w:val="lowerLetter"/>
      <w:lvlText w:val="%5."/>
      <w:lvlJc w:val="left"/>
      <w:pPr>
        <w:ind w:left="3600" w:hanging="360"/>
      </w:pPr>
    </w:lvl>
    <w:lvl w:ilvl="5" w:tplc="74B27394">
      <w:start w:val="1"/>
      <w:numFmt w:val="lowerRoman"/>
      <w:lvlText w:val="%6."/>
      <w:lvlJc w:val="right"/>
      <w:pPr>
        <w:ind w:left="4320" w:hanging="180"/>
      </w:pPr>
    </w:lvl>
    <w:lvl w:ilvl="6" w:tplc="989C06E2">
      <w:start w:val="1"/>
      <w:numFmt w:val="decimal"/>
      <w:lvlText w:val="%7."/>
      <w:lvlJc w:val="left"/>
      <w:pPr>
        <w:ind w:left="5040" w:hanging="360"/>
      </w:pPr>
    </w:lvl>
    <w:lvl w:ilvl="7" w:tplc="4F32C506">
      <w:start w:val="1"/>
      <w:numFmt w:val="lowerLetter"/>
      <w:lvlText w:val="%8."/>
      <w:lvlJc w:val="left"/>
      <w:pPr>
        <w:ind w:left="5760" w:hanging="360"/>
      </w:pPr>
    </w:lvl>
    <w:lvl w:ilvl="8" w:tplc="EA88FE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93B74"/>
    <w:multiLevelType w:val="multilevel"/>
    <w:tmpl w:val="15C8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A6FEC"/>
    <w:multiLevelType w:val="hybridMultilevel"/>
    <w:tmpl w:val="FFFFFFFF"/>
    <w:lvl w:ilvl="0" w:tplc="D9761410">
      <w:start w:val="1"/>
      <w:numFmt w:val="decimal"/>
      <w:lvlText w:val="%1."/>
      <w:lvlJc w:val="left"/>
      <w:pPr>
        <w:ind w:left="720" w:hanging="360"/>
      </w:pPr>
    </w:lvl>
    <w:lvl w:ilvl="1" w:tplc="E8A6D09A">
      <w:start w:val="1"/>
      <w:numFmt w:val="lowerLetter"/>
      <w:lvlText w:val="%2."/>
      <w:lvlJc w:val="left"/>
      <w:pPr>
        <w:ind w:left="1440" w:hanging="360"/>
      </w:pPr>
    </w:lvl>
    <w:lvl w:ilvl="2" w:tplc="30D2778E">
      <w:start w:val="1"/>
      <w:numFmt w:val="lowerRoman"/>
      <w:lvlText w:val="%3."/>
      <w:lvlJc w:val="right"/>
      <w:pPr>
        <w:ind w:left="2160" w:hanging="180"/>
      </w:pPr>
    </w:lvl>
    <w:lvl w:ilvl="3" w:tplc="DD489FF2">
      <w:start w:val="1"/>
      <w:numFmt w:val="decimal"/>
      <w:lvlText w:val="%4."/>
      <w:lvlJc w:val="left"/>
      <w:pPr>
        <w:ind w:left="2880" w:hanging="360"/>
      </w:pPr>
    </w:lvl>
    <w:lvl w:ilvl="4" w:tplc="A4A0384C">
      <w:start w:val="1"/>
      <w:numFmt w:val="lowerLetter"/>
      <w:lvlText w:val="%5."/>
      <w:lvlJc w:val="left"/>
      <w:pPr>
        <w:ind w:left="3600" w:hanging="360"/>
      </w:pPr>
    </w:lvl>
    <w:lvl w:ilvl="5" w:tplc="3310552E">
      <w:start w:val="1"/>
      <w:numFmt w:val="lowerRoman"/>
      <w:lvlText w:val="%6."/>
      <w:lvlJc w:val="right"/>
      <w:pPr>
        <w:ind w:left="4320" w:hanging="180"/>
      </w:pPr>
    </w:lvl>
    <w:lvl w:ilvl="6" w:tplc="5E1A7900">
      <w:start w:val="1"/>
      <w:numFmt w:val="decimal"/>
      <w:lvlText w:val="%7."/>
      <w:lvlJc w:val="left"/>
      <w:pPr>
        <w:ind w:left="5040" w:hanging="360"/>
      </w:pPr>
    </w:lvl>
    <w:lvl w:ilvl="7" w:tplc="80E4161C">
      <w:start w:val="1"/>
      <w:numFmt w:val="lowerLetter"/>
      <w:lvlText w:val="%8."/>
      <w:lvlJc w:val="left"/>
      <w:pPr>
        <w:ind w:left="5760" w:hanging="360"/>
      </w:pPr>
    </w:lvl>
    <w:lvl w:ilvl="8" w:tplc="8D8CA3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9C2C5"/>
    <w:multiLevelType w:val="hybridMultilevel"/>
    <w:tmpl w:val="FFFFFFFF"/>
    <w:lvl w:ilvl="0" w:tplc="49244E2E">
      <w:start w:val="1"/>
      <w:numFmt w:val="decimal"/>
      <w:lvlText w:val="%1."/>
      <w:lvlJc w:val="left"/>
      <w:pPr>
        <w:ind w:left="720" w:hanging="360"/>
      </w:pPr>
    </w:lvl>
    <w:lvl w:ilvl="1" w:tplc="9D10F7E8">
      <w:start w:val="1"/>
      <w:numFmt w:val="lowerLetter"/>
      <w:lvlText w:val="%2."/>
      <w:lvlJc w:val="left"/>
      <w:pPr>
        <w:ind w:left="1440" w:hanging="360"/>
      </w:pPr>
    </w:lvl>
    <w:lvl w:ilvl="2" w:tplc="4B9E6478">
      <w:start w:val="1"/>
      <w:numFmt w:val="lowerRoman"/>
      <w:lvlText w:val="%3."/>
      <w:lvlJc w:val="right"/>
      <w:pPr>
        <w:ind w:left="2160" w:hanging="180"/>
      </w:pPr>
    </w:lvl>
    <w:lvl w:ilvl="3" w:tplc="E4C04FF8">
      <w:start w:val="1"/>
      <w:numFmt w:val="decimal"/>
      <w:lvlText w:val="%4."/>
      <w:lvlJc w:val="left"/>
      <w:pPr>
        <w:ind w:left="2880" w:hanging="360"/>
      </w:pPr>
    </w:lvl>
    <w:lvl w:ilvl="4" w:tplc="46A6D970">
      <w:start w:val="1"/>
      <w:numFmt w:val="lowerLetter"/>
      <w:lvlText w:val="%5."/>
      <w:lvlJc w:val="left"/>
      <w:pPr>
        <w:ind w:left="3600" w:hanging="360"/>
      </w:pPr>
    </w:lvl>
    <w:lvl w:ilvl="5" w:tplc="23F253AA">
      <w:start w:val="1"/>
      <w:numFmt w:val="lowerRoman"/>
      <w:lvlText w:val="%6."/>
      <w:lvlJc w:val="right"/>
      <w:pPr>
        <w:ind w:left="4320" w:hanging="180"/>
      </w:pPr>
    </w:lvl>
    <w:lvl w:ilvl="6" w:tplc="068EE544">
      <w:start w:val="1"/>
      <w:numFmt w:val="decimal"/>
      <w:lvlText w:val="%7."/>
      <w:lvlJc w:val="left"/>
      <w:pPr>
        <w:ind w:left="5040" w:hanging="360"/>
      </w:pPr>
    </w:lvl>
    <w:lvl w:ilvl="7" w:tplc="1D605D40">
      <w:start w:val="1"/>
      <w:numFmt w:val="lowerLetter"/>
      <w:lvlText w:val="%8."/>
      <w:lvlJc w:val="left"/>
      <w:pPr>
        <w:ind w:left="5760" w:hanging="360"/>
      </w:pPr>
    </w:lvl>
    <w:lvl w:ilvl="8" w:tplc="B532C53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EE66"/>
    <w:multiLevelType w:val="hybridMultilevel"/>
    <w:tmpl w:val="FFFFFFFF"/>
    <w:lvl w:ilvl="0" w:tplc="A07C44F0">
      <w:start w:val="1"/>
      <w:numFmt w:val="decimal"/>
      <w:lvlText w:val="%1."/>
      <w:lvlJc w:val="left"/>
      <w:pPr>
        <w:ind w:left="720" w:hanging="360"/>
      </w:pPr>
    </w:lvl>
    <w:lvl w:ilvl="1" w:tplc="3796C32C">
      <w:start w:val="1"/>
      <w:numFmt w:val="lowerLetter"/>
      <w:lvlText w:val="%2."/>
      <w:lvlJc w:val="left"/>
      <w:pPr>
        <w:ind w:left="1440" w:hanging="360"/>
      </w:pPr>
    </w:lvl>
    <w:lvl w:ilvl="2" w:tplc="E74CE9EE">
      <w:start w:val="1"/>
      <w:numFmt w:val="lowerRoman"/>
      <w:lvlText w:val="%3."/>
      <w:lvlJc w:val="right"/>
      <w:pPr>
        <w:ind w:left="2160" w:hanging="180"/>
      </w:pPr>
    </w:lvl>
    <w:lvl w:ilvl="3" w:tplc="F1001F3C">
      <w:start w:val="1"/>
      <w:numFmt w:val="decimal"/>
      <w:lvlText w:val="%4."/>
      <w:lvlJc w:val="left"/>
      <w:pPr>
        <w:ind w:left="2880" w:hanging="360"/>
      </w:pPr>
    </w:lvl>
    <w:lvl w:ilvl="4" w:tplc="82A2EB9A">
      <w:start w:val="1"/>
      <w:numFmt w:val="lowerLetter"/>
      <w:lvlText w:val="%5."/>
      <w:lvlJc w:val="left"/>
      <w:pPr>
        <w:ind w:left="3600" w:hanging="360"/>
      </w:pPr>
    </w:lvl>
    <w:lvl w:ilvl="5" w:tplc="1ADA88A2">
      <w:start w:val="1"/>
      <w:numFmt w:val="lowerRoman"/>
      <w:lvlText w:val="%6."/>
      <w:lvlJc w:val="right"/>
      <w:pPr>
        <w:ind w:left="4320" w:hanging="180"/>
      </w:pPr>
    </w:lvl>
    <w:lvl w:ilvl="6" w:tplc="388844DE">
      <w:start w:val="1"/>
      <w:numFmt w:val="decimal"/>
      <w:lvlText w:val="%7."/>
      <w:lvlJc w:val="left"/>
      <w:pPr>
        <w:ind w:left="5040" w:hanging="360"/>
      </w:pPr>
    </w:lvl>
    <w:lvl w:ilvl="7" w:tplc="4B1C072C">
      <w:start w:val="1"/>
      <w:numFmt w:val="lowerLetter"/>
      <w:lvlText w:val="%8."/>
      <w:lvlJc w:val="left"/>
      <w:pPr>
        <w:ind w:left="5760" w:hanging="360"/>
      </w:pPr>
    </w:lvl>
    <w:lvl w:ilvl="8" w:tplc="69C64BA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E10E8"/>
    <w:multiLevelType w:val="hybridMultilevel"/>
    <w:tmpl w:val="FFFFFFFF"/>
    <w:lvl w:ilvl="0" w:tplc="2104EBF4">
      <w:start w:val="1"/>
      <w:numFmt w:val="decimal"/>
      <w:lvlText w:val="%1."/>
      <w:lvlJc w:val="left"/>
      <w:pPr>
        <w:ind w:left="720" w:hanging="360"/>
      </w:pPr>
    </w:lvl>
    <w:lvl w:ilvl="1" w:tplc="9E862384">
      <w:start w:val="1"/>
      <w:numFmt w:val="lowerLetter"/>
      <w:lvlText w:val="%2."/>
      <w:lvlJc w:val="left"/>
      <w:pPr>
        <w:ind w:left="1440" w:hanging="360"/>
      </w:pPr>
    </w:lvl>
    <w:lvl w:ilvl="2" w:tplc="E67E1B84">
      <w:start w:val="1"/>
      <w:numFmt w:val="lowerRoman"/>
      <w:lvlText w:val="%3."/>
      <w:lvlJc w:val="right"/>
      <w:pPr>
        <w:ind w:left="2160" w:hanging="180"/>
      </w:pPr>
    </w:lvl>
    <w:lvl w:ilvl="3" w:tplc="F2E0229E">
      <w:start w:val="1"/>
      <w:numFmt w:val="decimal"/>
      <w:lvlText w:val="%4."/>
      <w:lvlJc w:val="left"/>
      <w:pPr>
        <w:ind w:left="2880" w:hanging="360"/>
      </w:pPr>
    </w:lvl>
    <w:lvl w:ilvl="4" w:tplc="78E6A86A">
      <w:start w:val="1"/>
      <w:numFmt w:val="lowerLetter"/>
      <w:lvlText w:val="%5."/>
      <w:lvlJc w:val="left"/>
      <w:pPr>
        <w:ind w:left="3600" w:hanging="360"/>
      </w:pPr>
    </w:lvl>
    <w:lvl w:ilvl="5" w:tplc="9F18E51A">
      <w:start w:val="1"/>
      <w:numFmt w:val="lowerRoman"/>
      <w:lvlText w:val="%6."/>
      <w:lvlJc w:val="right"/>
      <w:pPr>
        <w:ind w:left="4320" w:hanging="180"/>
      </w:pPr>
    </w:lvl>
    <w:lvl w:ilvl="6" w:tplc="C938F1C4">
      <w:start w:val="1"/>
      <w:numFmt w:val="decimal"/>
      <w:lvlText w:val="%7."/>
      <w:lvlJc w:val="left"/>
      <w:pPr>
        <w:ind w:left="5040" w:hanging="360"/>
      </w:pPr>
    </w:lvl>
    <w:lvl w:ilvl="7" w:tplc="AE884BC2">
      <w:start w:val="1"/>
      <w:numFmt w:val="lowerLetter"/>
      <w:lvlText w:val="%8."/>
      <w:lvlJc w:val="left"/>
      <w:pPr>
        <w:ind w:left="5760" w:hanging="360"/>
      </w:pPr>
    </w:lvl>
    <w:lvl w:ilvl="8" w:tplc="AE88391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507B4"/>
    <w:multiLevelType w:val="hybridMultilevel"/>
    <w:tmpl w:val="FFFFFFFF"/>
    <w:lvl w:ilvl="0" w:tplc="9ACCF300">
      <w:start w:val="1"/>
      <w:numFmt w:val="decimal"/>
      <w:lvlText w:val="%1."/>
      <w:lvlJc w:val="left"/>
      <w:pPr>
        <w:ind w:left="720" w:hanging="360"/>
      </w:pPr>
    </w:lvl>
    <w:lvl w:ilvl="1" w:tplc="ED1A913E">
      <w:start w:val="1"/>
      <w:numFmt w:val="lowerLetter"/>
      <w:lvlText w:val="%2."/>
      <w:lvlJc w:val="left"/>
      <w:pPr>
        <w:ind w:left="1440" w:hanging="360"/>
      </w:pPr>
    </w:lvl>
    <w:lvl w:ilvl="2" w:tplc="868AC648">
      <w:start w:val="1"/>
      <w:numFmt w:val="lowerRoman"/>
      <w:lvlText w:val="%3."/>
      <w:lvlJc w:val="right"/>
      <w:pPr>
        <w:ind w:left="2160" w:hanging="180"/>
      </w:pPr>
    </w:lvl>
    <w:lvl w:ilvl="3" w:tplc="58D67A1C">
      <w:start w:val="1"/>
      <w:numFmt w:val="decimal"/>
      <w:lvlText w:val="%4."/>
      <w:lvlJc w:val="left"/>
      <w:pPr>
        <w:ind w:left="2880" w:hanging="360"/>
      </w:pPr>
    </w:lvl>
    <w:lvl w:ilvl="4" w:tplc="E278A0E2">
      <w:start w:val="1"/>
      <w:numFmt w:val="lowerLetter"/>
      <w:lvlText w:val="%5."/>
      <w:lvlJc w:val="left"/>
      <w:pPr>
        <w:ind w:left="3600" w:hanging="360"/>
      </w:pPr>
    </w:lvl>
    <w:lvl w:ilvl="5" w:tplc="A37A2718">
      <w:start w:val="1"/>
      <w:numFmt w:val="lowerRoman"/>
      <w:lvlText w:val="%6."/>
      <w:lvlJc w:val="right"/>
      <w:pPr>
        <w:ind w:left="4320" w:hanging="180"/>
      </w:pPr>
    </w:lvl>
    <w:lvl w:ilvl="6" w:tplc="1CAEBFDC">
      <w:start w:val="1"/>
      <w:numFmt w:val="decimal"/>
      <w:lvlText w:val="%7."/>
      <w:lvlJc w:val="left"/>
      <w:pPr>
        <w:ind w:left="5040" w:hanging="360"/>
      </w:pPr>
    </w:lvl>
    <w:lvl w:ilvl="7" w:tplc="E12AB07C">
      <w:start w:val="1"/>
      <w:numFmt w:val="lowerLetter"/>
      <w:lvlText w:val="%8."/>
      <w:lvlJc w:val="left"/>
      <w:pPr>
        <w:ind w:left="5760" w:hanging="360"/>
      </w:pPr>
    </w:lvl>
    <w:lvl w:ilvl="8" w:tplc="0A98BB0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C7842"/>
    <w:multiLevelType w:val="hybridMultilevel"/>
    <w:tmpl w:val="FFFFFFFF"/>
    <w:lvl w:ilvl="0" w:tplc="891A29F4">
      <w:start w:val="1"/>
      <w:numFmt w:val="decimal"/>
      <w:lvlText w:val="%1."/>
      <w:lvlJc w:val="left"/>
      <w:pPr>
        <w:ind w:left="720" w:hanging="360"/>
      </w:pPr>
    </w:lvl>
    <w:lvl w:ilvl="1" w:tplc="D368F0F6">
      <w:start w:val="1"/>
      <w:numFmt w:val="lowerLetter"/>
      <w:lvlText w:val="%2."/>
      <w:lvlJc w:val="left"/>
      <w:pPr>
        <w:ind w:left="1440" w:hanging="360"/>
      </w:pPr>
    </w:lvl>
    <w:lvl w:ilvl="2" w:tplc="AEBE421E">
      <w:start w:val="1"/>
      <w:numFmt w:val="lowerRoman"/>
      <w:lvlText w:val="%3."/>
      <w:lvlJc w:val="right"/>
      <w:pPr>
        <w:ind w:left="2160" w:hanging="180"/>
      </w:pPr>
    </w:lvl>
    <w:lvl w:ilvl="3" w:tplc="05A62BCA">
      <w:start w:val="1"/>
      <w:numFmt w:val="decimal"/>
      <w:lvlText w:val="%4."/>
      <w:lvlJc w:val="left"/>
      <w:pPr>
        <w:ind w:left="2880" w:hanging="360"/>
      </w:pPr>
    </w:lvl>
    <w:lvl w:ilvl="4" w:tplc="3BE40780">
      <w:start w:val="1"/>
      <w:numFmt w:val="lowerLetter"/>
      <w:lvlText w:val="%5."/>
      <w:lvlJc w:val="left"/>
      <w:pPr>
        <w:ind w:left="3600" w:hanging="360"/>
      </w:pPr>
    </w:lvl>
    <w:lvl w:ilvl="5" w:tplc="009C9E7C">
      <w:start w:val="1"/>
      <w:numFmt w:val="lowerRoman"/>
      <w:lvlText w:val="%6."/>
      <w:lvlJc w:val="right"/>
      <w:pPr>
        <w:ind w:left="4320" w:hanging="180"/>
      </w:pPr>
    </w:lvl>
    <w:lvl w:ilvl="6" w:tplc="79D68D08">
      <w:start w:val="1"/>
      <w:numFmt w:val="decimal"/>
      <w:lvlText w:val="%7."/>
      <w:lvlJc w:val="left"/>
      <w:pPr>
        <w:ind w:left="5040" w:hanging="360"/>
      </w:pPr>
    </w:lvl>
    <w:lvl w:ilvl="7" w:tplc="EB3E63EA">
      <w:start w:val="1"/>
      <w:numFmt w:val="lowerLetter"/>
      <w:lvlText w:val="%8."/>
      <w:lvlJc w:val="left"/>
      <w:pPr>
        <w:ind w:left="5760" w:hanging="360"/>
      </w:pPr>
    </w:lvl>
    <w:lvl w:ilvl="8" w:tplc="707E2D9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BD9CC"/>
    <w:multiLevelType w:val="hybridMultilevel"/>
    <w:tmpl w:val="FFFFFFFF"/>
    <w:lvl w:ilvl="0" w:tplc="67246EC6">
      <w:start w:val="1"/>
      <w:numFmt w:val="decimal"/>
      <w:lvlText w:val="%1."/>
      <w:lvlJc w:val="left"/>
      <w:pPr>
        <w:ind w:left="720" w:hanging="360"/>
      </w:pPr>
    </w:lvl>
    <w:lvl w:ilvl="1" w:tplc="3DB22E54">
      <w:start w:val="1"/>
      <w:numFmt w:val="lowerLetter"/>
      <w:lvlText w:val="%2."/>
      <w:lvlJc w:val="left"/>
      <w:pPr>
        <w:ind w:left="1440" w:hanging="360"/>
      </w:pPr>
    </w:lvl>
    <w:lvl w:ilvl="2" w:tplc="C28AA118">
      <w:start w:val="1"/>
      <w:numFmt w:val="lowerRoman"/>
      <w:lvlText w:val="%3."/>
      <w:lvlJc w:val="right"/>
      <w:pPr>
        <w:ind w:left="2160" w:hanging="180"/>
      </w:pPr>
    </w:lvl>
    <w:lvl w:ilvl="3" w:tplc="A34876BC">
      <w:start w:val="1"/>
      <w:numFmt w:val="decimal"/>
      <w:lvlText w:val="%4."/>
      <w:lvlJc w:val="left"/>
      <w:pPr>
        <w:ind w:left="2880" w:hanging="360"/>
      </w:pPr>
    </w:lvl>
    <w:lvl w:ilvl="4" w:tplc="6A000222">
      <w:start w:val="1"/>
      <w:numFmt w:val="lowerLetter"/>
      <w:lvlText w:val="%5."/>
      <w:lvlJc w:val="left"/>
      <w:pPr>
        <w:ind w:left="3600" w:hanging="360"/>
      </w:pPr>
    </w:lvl>
    <w:lvl w:ilvl="5" w:tplc="3A1EFDC4">
      <w:start w:val="1"/>
      <w:numFmt w:val="lowerRoman"/>
      <w:lvlText w:val="%6."/>
      <w:lvlJc w:val="right"/>
      <w:pPr>
        <w:ind w:left="4320" w:hanging="180"/>
      </w:pPr>
    </w:lvl>
    <w:lvl w:ilvl="6" w:tplc="F9524E22">
      <w:start w:val="1"/>
      <w:numFmt w:val="decimal"/>
      <w:lvlText w:val="%7."/>
      <w:lvlJc w:val="left"/>
      <w:pPr>
        <w:ind w:left="5040" w:hanging="360"/>
      </w:pPr>
    </w:lvl>
    <w:lvl w:ilvl="7" w:tplc="CC64BB60">
      <w:start w:val="1"/>
      <w:numFmt w:val="lowerLetter"/>
      <w:lvlText w:val="%8."/>
      <w:lvlJc w:val="left"/>
      <w:pPr>
        <w:ind w:left="5760" w:hanging="360"/>
      </w:pPr>
    </w:lvl>
    <w:lvl w:ilvl="8" w:tplc="DE32D0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21B33"/>
    <w:multiLevelType w:val="hybridMultilevel"/>
    <w:tmpl w:val="2B6ACF3A"/>
    <w:lvl w:ilvl="0" w:tplc="8946E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8A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B02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2D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A9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A63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C4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44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C8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4CCBC"/>
    <w:multiLevelType w:val="hybridMultilevel"/>
    <w:tmpl w:val="FFFFFFFF"/>
    <w:lvl w:ilvl="0" w:tplc="88E68512">
      <w:start w:val="1"/>
      <w:numFmt w:val="decimal"/>
      <w:lvlText w:val="%1."/>
      <w:lvlJc w:val="left"/>
      <w:pPr>
        <w:ind w:left="720" w:hanging="360"/>
      </w:pPr>
    </w:lvl>
    <w:lvl w:ilvl="1" w:tplc="8A1E4AB4">
      <w:start w:val="1"/>
      <w:numFmt w:val="lowerLetter"/>
      <w:lvlText w:val="%2."/>
      <w:lvlJc w:val="left"/>
      <w:pPr>
        <w:ind w:left="1440" w:hanging="360"/>
      </w:pPr>
    </w:lvl>
    <w:lvl w:ilvl="2" w:tplc="4D80B59C">
      <w:start w:val="1"/>
      <w:numFmt w:val="lowerRoman"/>
      <w:lvlText w:val="%3."/>
      <w:lvlJc w:val="right"/>
      <w:pPr>
        <w:ind w:left="2160" w:hanging="180"/>
      </w:pPr>
    </w:lvl>
    <w:lvl w:ilvl="3" w:tplc="B8A8BF2A">
      <w:start w:val="1"/>
      <w:numFmt w:val="decimal"/>
      <w:lvlText w:val="%4."/>
      <w:lvlJc w:val="left"/>
      <w:pPr>
        <w:ind w:left="2880" w:hanging="360"/>
      </w:pPr>
    </w:lvl>
    <w:lvl w:ilvl="4" w:tplc="49FEE894">
      <w:start w:val="1"/>
      <w:numFmt w:val="lowerLetter"/>
      <w:lvlText w:val="%5."/>
      <w:lvlJc w:val="left"/>
      <w:pPr>
        <w:ind w:left="3600" w:hanging="360"/>
      </w:pPr>
    </w:lvl>
    <w:lvl w:ilvl="5" w:tplc="F742369C">
      <w:start w:val="1"/>
      <w:numFmt w:val="lowerRoman"/>
      <w:lvlText w:val="%6."/>
      <w:lvlJc w:val="right"/>
      <w:pPr>
        <w:ind w:left="4320" w:hanging="180"/>
      </w:pPr>
    </w:lvl>
    <w:lvl w:ilvl="6" w:tplc="733E7822">
      <w:start w:val="1"/>
      <w:numFmt w:val="decimal"/>
      <w:lvlText w:val="%7."/>
      <w:lvlJc w:val="left"/>
      <w:pPr>
        <w:ind w:left="5040" w:hanging="360"/>
      </w:pPr>
    </w:lvl>
    <w:lvl w:ilvl="7" w:tplc="1D28E800">
      <w:start w:val="1"/>
      <w:numFmt w:val="lowerLetter"/>
      <w:lvlText w:val="%8."/>
      <w:lvlJc w:val="left"/>
      <w:pPr>
        <w:ind w:left="5760" w:hanging="360"/>
      </w:pPr>
    </w:lvl>
    <w:lvl w:ilvl="8" w:tplc="DD44FE6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3288C"/>
    <w:multiLevelType w:val="hybridMultilevel"/>
    <w:tmpl w:val="FFFFFFFF"/>
    <w:lvl w:ilvl="0" w:tplc="24F64B16">
      <w:start w:val="1"/>
      <w:numFmt w:val="decimal"/>
      <w:lvlText w:val="%1."/>
      <w:lvlJc w:val="left"/>
      <w:pPr>
        <w:ind w:left="720" w:hanging="360"/>
      </w:pPr>
    </w:lvl>
    <w:lvl w:ilvl="1" w:tplc="0F988620">
      <w:start w:val="1"/>
      <w:numFmt w:val="lowerLetter"/>
      <w:lvlText w:val="%2."/>
      <w:lvlJc w:val="left"/>
      <w:pPr>
        <w:ind w:left="1440" w:hanging="360"/>
      </w:pPr>
    </w:lvl>
    <w:lvl w:ilvl="2" w:tplc="0B82C6F8">
      <w:start w:val="1"/>
      <w:numFmt w:val="lowerRoman"/>
      <w:lvlText w:val="%3."/>
      <w:lvlJc w:val="right"/>
      <w:pPr>
        <w:ind w:left="2160" w:hanging="180"/>
      </w:pPr>
    </w:lvl>
    <w:lvl w:ilvl="3" w:tplc="D354E194">
      <w:start w:val="1"/>
      <w:numFmt w:val="decimal"/>
      <w:lvlText w:val="%4."/>
      <w:lvlJc w:val="left"/>
      <w:pPr>
        <w:ind w:left="2880" w:hanging="360"/>
      </w:pPr>
    </w:lvl>
    <w:lvl w:ilvl="4" w:tplc="AD182098">
      <w:start w:val="1"/>
      <w:numFmt w:val="lowerLetter"/>
      <w:lvlText w:val="%5."/>
      <w:lvlJc w:val="left"/>
      <w:pPr>
        <w:ind w:left="3600" w:hanging="360"/>
      </w:pPr>
    </w:lvl>
    <w:lvl w:ilvl="5" w:tplc="A75E686A">
      <w:start w:val="1"/>
      <w:numFmt w:val="lowerRoman"/>
      <w:lvlText w:val="%6."/>
      <w:lvlJc w:val="right"/>
      <w:pPr>
        <w:ind w:left="4320" w:hanging="180"/>
      </w:pPr>
    </w:lvl>
    <w:lvl w:ilvl="6" w:tplc="4546DC04">
      <w:start w:val="1"/>
      <w:numFmt w:val="decimal"/>
      <w:lvlText w:val="%7."/>
      <w:lvlJc w:val="left"/>
      <w:pPr>
        <w:ind w:left="5040" w:hanging="360"/>
      </w:pPr>
    </w:lvl>
    <w:lvl w:ilvl="7" w:tplc="1C346DF2">
      <w:start w:val="1"/>
      <w:numFmt w:val="lowerLetter"/>
      <w:lvlText w:val="%8."/>
      <w:lvlJc w:val="left"/>
      <w:pPr>
        <w:ind w:left="5760" w:hanging="360"/>
      </w:pPr>
    </w:lvl>
    <w:lvl w:ilvl="8" w:tplc="7208239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95E"/>
    <w:multiLevelType w:val="multilevel"/>
    <w:tmpl w:val="F1063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F85DC0"/>
    <w:multiLevelType w:val="multilevel"/>
    <w:tmpl w:val="B742D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D6FBB5"/>
    <w:multiLevelType w:val="hybridMultilevel"/>
    <w:tmpl w:val="FFFFFFFF"/>
    <w:lvl w:ilvl="0" w:tplc="5D26D45C">
      <w:start w:val="1"/>
      <w:numFmt w:val="decimal"/>
      <w:lvlText w:val="%1."/>
      <w:lvlJc w:val="left"/>
      <w:pPr>
        <w:ind w:left="720" w:hanging="360"/>
      </w:pPr>
    </w:lvl>
    <w:lvl w:ilvl="1" w:tplc="480A213A">
      <w:start w:val="1"/>
      <w:numFmt w:val="lowerLetter"/>
      <w:lvlText w:val="%2."/>
      <w:lvlJc w:val="left"/>
      <w:pPr>
        <w:ind w:left="1440" w:hanging="360"/>
      </w:pPr>
    </w:lvl>
    <w:lvl w:ilvl="2" w:tplc="1366A3AC">
      <w:start w:val="1"/>
      <w:numFmt w:val="lowerRoman"/>
      <w:lvlText w:val="%3."/>
      <w:lvlJc w:val="right"/>
      <w:pPr>
        <w:ind w:left="2160" w:hanging="180"/>
      </w:pPr>
    </w:lvl>
    <w:lvl w:ilvl="3" w:tplc="73D2A004">
      <w:start w:val="1"/>
      <w:numFmt w:val="decimal"/>
      <w:lvlText w:val="%4."/>
      <w:lvlJc w:val="left"/>
      <w:pPr>
        <w:ind w:left="2880" w:hanging="360"/>
      </w:pPr>
    </w:lvl>
    <w:lvl w:ilvl="4" w:tplc="64323508">
      <w:start w:val="1"/>
      <w:numFmt w:val="lowerLetter"/>
      <w:lvlText w:val="%5."/>
      <w:lvlJc w:val="left"/>
      <w:pPr>
        <w:ind w:left="3600" w:hanging="360"/>
      </w:pPr>
    </w:lvl>
    <w:lvl w:ilvl="5" w:tplc="BCDAA8DC">
      <w:start w:val="1"/>
      <w:numFmt w:val="lowerRoman"/>
      <w:lvlText w:val="%6."/>
      <w:lvlJc w:val="right"/>
      <w:pPr>
        <w:ind w:left="4320" w:hanging="180"/>
      </w:pPr>
    </w:lvl>
    <w:lvl w:ilvl="6" w:tplc="94923C7E">
      <w:start w:val="1"/>
      <w:numFmt w:val="decimal"/>
      <w:lvlText w:val="%7."/>
      <w:lvlJc w:val="left"/>
      <w:pPr>
        <w:ind w:left="5040" w:hanging="360"/>
      </w:pPr>
    </w:lvl>
    <w:lvl w:ilvl="7" w:tplc="17DA714C">
      <w:start w:val="1"/>
      <w:numFmt w:val="lowerLetter"/>
      <w:lvlText w:val="%8."/>
      <w:lvlJc w:val="left"/>
      <w:pPr>
        <w:ind w:left="5760" w:hanging="360"/>
      </w:pPr>
    </w:lvl>
    <w:lvl w:ilvl="8" w:tplc="1018D5A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78EAC"/>
    <w:multiLevelType w:val="hybridMultilevel"/>
    <w:tmpl w:val="FFFFFFFF"/>
    <w:lvl w:ilvl="0" w:tplc="F79A54A8">
      <w:start w:val="1"/>
      <w:numFmt w:val="decimal"/>
      <w:lvlText w:val="%1."/>
      <w:lvlJc w:val="left"/>
      <w:pPr>
        <w:ind w:left="720" w:hanging="360"/>
      </w:pPr>
    </w:lvl>
    <w:lvl w:ilvl="1" w:tplc="117C2976">
      <w:start w:val="1"/>
      <w:numFmt w:val="lowerLetter"/>
      <w:lvlText w:val="%2."/>
      <w:lvlJc w:val="left"/>
      <w:pPr>
        <w:ind w:left="1440" w:hanging="360"/>
      </w:pPr>
    </w:lvl>
    <w:lvl w:ilvl="2" w:tplc="0DB4FA42">
      <w:start w:val="1"/>
      <w:numFmt w:val="lowerRoman"/>
      <w:lvlText w:val="%3."/>
      <w:lvlJc w:val="right"/>
      <w:pPr>
        <w:ind w:left="2160" w:hanging="180"/>
      </w:pPr>
    </w:lvl>
    <w:lvl w:ilvl="3" w:tplc="65922F0C">
      <w:start w:val="1"/>
      <w:numFmt w:val="decimal"/>
      <w:lvlText w:val="%4."/>
      <w:lvlJc w:val="left"/>
      <w:pPr>
        <w:ind w:left="2880" w:hanging="360"/>
      </w:pPr>
    </w:lvl>
    <w:lvl w:ilvl="4" w:tplc="564AA562">
      <w:start w:val="1"/>
      <w:numFmt w:val="lowerLetter"/>
      <w:lvlText w:val="%5."/>
      <w:lvlJc w:val="left"/>
      <w:pPr>
        <w:ind w:left="3600" w:hanging="360"/>
      </w:pPr>
    </w:lvl>
    <w:lvl w:ilvl="5" w:tplc="3D1A8B36">
      <w:start w:val="1"/>
      <w:numFmt w:val="lowerRoman"/>
      <w:lvlText w:val="%6."/>
      <w:lvlJc w:val="right"/>
      <w:pPr>
        <w:ind w:left="4320" w:hanging="180"/>
      </w:pPr>
    </w:lvl>
    <w:lvl w:ilvl="6" w:tplc="08608BF6">
      <w:start w:val="1"/>
      <w:numFmt w:val="decimal"/>
      <w:lvlText w:val="%7."/>
      <w:lvlJc w:val="left"/>
      <w:pPr>
        <w:ind w:left="5040" w:hanging="360"/>
      </w:pPr>
    </w:lvl>
    <w:lvl w:ilvl="7" w:tplc="CF1AD4C0">
      <w:start w:val="1"/>
      <w:numFmt w:val="lowerLetter"/>
      <w:lvlText w:val="%8."/>
      <w:lvlJc w:val="left"/>
      <w:pPr>
        <w:ind w:left="5760" w:hanging="360"/>
      </w:pPr>
    </w:lvl>
    <w:lvl w:ilvl="8" w:tplc="4E0A41E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5262E"/>
    <w:multiLevelType w:val="hybridMultilevel"/>
    <w:tmpl w:val="FFFFFFFF"/>
    <w:lvl w:ilvl="0" w:tplc="176269CA">
      <w:start w:val="1"/>
      <w:numFmt w:val="decimal"/>
      <w:lvlText w:val="%1."/>
      <w:lvlJc w:val="left"/>
      <w:pPr>
        <w:ind w:left="720" w:hanging="360"/>
      </w:pPr>
    </w:lvl>
    <w:lvl w:ilvl="1" w:tplc="EE58309C">
      <w:start w:val="1"/>
      <w:numFmt w:val="lowerLetter"/>
      <w:lvlText w:val="%2."/>
      <w:lvlJc w:val="left"/>
      <w:pPr>
        <w:ind w:left="1440" w:hanging="360"/>
      </w:pPr>
    </w:lvl>
    <w:lvl w:ilvl="2" w:tplc="1F127DD0">
      <w:start w:val="1"/>
      <w:numFmt w:val="lowerRoman"/>
      <w:lvlText w:val="%3."/>
      <w:lvlJc w:val="right"/>
      <w:pPr>
        <w:ind w:left="2160" w:hanging="180"/>
      </w:pPr>
    </w:lvl>
    <w:lvl w:ilvl="3" w:tplc="37840DCE">
      <w:start w:val="1"/>
      <w:numFmt w:val="decimal"/>
      <w:lvlText w:val="%4."/>
      <w:lvlJc w:val="left"/>
      <w:pPr>
        <w:ind w:left="2880" w:hanging="360"/>
      </w:pPr>
    </w:lvl>
    <w:lvl w:ilvl="4" w:tplc="D5DCE0CC">
      <w:start w:val="1"/>
      <w:numFmt w:val="lowerLetter"/>
      <w:lvlText w:val="%5."/>
      <w:lvlJc w:val="left"/>
      <w:pPr>
        <w:ind w:left="3600" w:hanging="360"/>
      </w:pPr>
    </w:lvl>
    <w:lvl w:ilvl="5" w:tplc="A4062042">
      <w:start w:val="1"/>
      <w:numFmt w:val="lowerRoman"/>
      <w:lvlText w:val="%6."/>
      <w:lvlJc w:val="right"/>
      <w:pPr>
        <w:ind w:left="4320" w:hanging="180"/>
      </w:pPr>
    </w:lvl>
    <w:lvl w:ilvl="6" w:tplc="CED0BA80">
      <w:start w:val="1"/>
      <w:numFmt w:val="decimal"/>
      <w:lvlText w:val="%7."/>
      <w:lvlJc w:val="left"/>
      <w:pPr>
        <w:ind w:left="5040" w:hanging="360"/>
      </w:pPr>
    </w:lvl>
    <w:lvl w:ilvl="7" w:tplc="305E0E52">
      <w:start w:val="1"/>
      <w:numFmt w:val="lowerLetter"/>
      <w:lvlText w:val="%8."/>
      <w:lvlJc w:val="left"/>
      <w:pPr>
        <w:ind w:left="5760" w:hanging="360"/>
      </w:pPr>
    </w:lvl>
    <w:lvl w:ilvl="8" w:tplc="B336AAD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7C435"/>
    <w:multiLevelType w:val="hybridMultilevel"/>
    <w:tmpl w:val="FFFFFFFF"/>
    <w:lvl w:ilvl="0" w:tplc="BA7A63D0">
      <w:start w:val="1"/>
      <w:numFmt w:val="decimal"/>
      <w:lvlText w:val="%1."/>
      <w:lvlJc w:val="left"/>
      <w:pPr>
        <w:ind w:left="720" w:hanging="360"/>
      </w:pPr>
    </w:lvl>
    <w:lvl w:ilvl="1" w:tplc="BE728ED2">
      <w:start w:val="1"/>
      <w:numFmt w:val="lowerLetter"/>
      <w:lvlText w:val="%2."/>
      <w:lvlJc w:val="left"/>
      <w:pPr>
        <w:ind w:left="1440" w:hanging="360"/>
      </w:pPr>
    </w:lvl>
    <w:lvl w:ilvl="2" w:tplc="AB52E4DC">
      <w:start w:val="1"/>
      <w:numFmt w:val="lowerRoman"/>
      <w:lvlText w:val="%3."/>
      <w:lvlJc w:val="right"/>
      <w:pPr>
        <w:ind w:left="2160" w:hanging="180"/>
      </w:pPr>
    </w:lvl>
    <w:lvl w:ilvl="3" w:tplc="5C34ABE8">
      <w:start w:val="1"/>
      <w:numFmt w:val="decimal"/>
      <w:lvlText w:val="%4."/>
      <w:lvlJc w:val="left"/>
      <w:pPr>
        <w:ind w:left="2880" w:hanging="360"/>
      </w:pPr>
    </w:lvl>
    <w:lvl w:ilvl="4" w:tplc="5F163378">
      <w:start w:val="1"/>
      <w:numFmt w:val="lowerLetter"/>
      <w:lvlText w:val="%5."/>
      <w:lvlJc w:val="left"/>
      <w:pPr>
        <w:ind w:left="3600" w:hanging="360"/>
      </w:pPr>
    </w:lvl>
    <w:lvl w:ilvl="5" w:tplc="FB00CDAA">
      <w:start w:val="1"/>
      <w:numFmt w:val="lowerRoman"/>
      <w:lvlText w:val="%6."/>
      <w:lvlJc w:val="right"/>
      <w:pPr>
        <w:ind w:left="4320" w:hanging="180"/>
      </w:pPr>
    </w:lvl>
    <w:lvl w:ilvl="6" w:tplc="7E449D9C">
      <w:start w:val="1"/>
      <w:numFmt w:val="decimal"/>
      <w:lvlText w:val="%7."/>
      <w:lvlJc w:val="left"/>
      <w:pPr>
        <w:ind w:left="5040" w:hanging="360"/>
      </w:pPr>
    </w:lvl>
    <w:lvl w:ilvl="7" w:tplc="126AF048">
      <w:start w:val="1"/>
      <w:numFmt w:val="lowerLetter"/>
      <w:lvlText w:val="%8."/>
      <w:lvlJc w:val="left"/>
      <w:pPr>
        <w:ind w:left="5760" w:hanging="360"/>
      </w:pPr>
    </w:lvl>
    <w:lvl w:ilvl="8" w:tplc="989C0BC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2689F"/>
    <w:multiLevelType w:val="hybridMultilevel"/>
    <w:tmpl w:val="FFFFFFFF"/>
    <w:lvl w:ilvl="0" w:tplc="91921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0F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44E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22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4E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C4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66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523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4C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34837">
    <w:abstractNumId w:val="13"/>
  </w:num>
  <w:num w:numId="2" w16cid:durableId="1103450485">
    <w:abstractNumId w:val="20"/>
  </w:num>
  <w:num w:numId="3" w16cid:durableId="1861775240">
    <w:abstractNumId w:val="10"/>
  </w:num>
  <w:num w:numId="4" w16cid:durableId="2093820045">
    <w:abstractNumId w:val="0"/>
  </w:num>
  <w:num w:numId="5" w16cid:durableId="392851723">
    <w:abstractNumId w:val="3"/>
  </w:num>
  <w:num w:numId="6" w16cid:durableId="234052085">
    <w:abstractNumId w:val="18"/>
  </w:num>
  <w:num w:numId="7" w16cid:durableId="192041158">
    <w:abstractNumId w:val="21"/>
  </w:num>
  <w:num w:numId="8" w16cid:durableId="1098677502">
    <w:abstractNumId w:val="8"/>
  </w:num>
  <w:num w:numId="9" w16cid:durableId="150952504">
    <w:abstractNumId w:val="22"/>
  </w:num>
  <w:num w:numId="10" w16cid:durableId="1895458266">
    <w:abstractNumId w:val="1"/>
  </w:num>
  <w:num w:numId="11" w16cid:durableId="1382904514">
    <w:abstractNumId w:val="19"/>
  </w:num>
  <w:num w:numId="12" w16cid:durableId="931157385">
    <w:abstractNumId w:val="6"/>
  </w:num>
  <w:num w:numId="13" w16cid:durableId="657416692">
    <w:abstractNumId w:val="14"/>
  </w:num>
  <w:num w:numId="14" w16cid:durableId="195386397">
    <w:abstractNumId w:val="11"/>
  </w:num>
  <w:num w:numId="15" w16cid:durableId="73623947">
    <w:abstractNumId w:val="9"/>
  </w:num>
  <w:num w:numId="16" w16cid:durableId="871303054">
    <w:abstractNumId w:val="4"/>
  </w:num>
  <w:num w:numId="17" w16cid:durableId="1322730793">
    <w:abstractNumId w:val="15"/>
  </w:num>
  <w:num w:numId="18" w16cid:durableId="395511201">
    <w:abstractNumId w:val="12"/>
  </w:num>
  <w:num w:numId="19" w16cid:durableId="1296182882">
    <w:abstractNumId w:val="7"/>
  </w:num>
  <w:num w:numId="20" w16cid:durableId="565341778">
    <w:abstractNumId w:val="16"/>
  </w:num>
  <w:num w:numId="21" w16cid:durableId="582106284">
    <w:abstractNumId w:val="5"/>
  </w:num>
  <w:num w:numId="22" w16cid:durableId="1139343774">
    <w:abstractNumId w:val="5"/>
    <w:lvlOverride w:ilvl="1">
      <w:startOverride w:val="1"/>
    </w:lvlOverride>
  </w:num>
  <w:num w:numId="23" w16cid:durableId="1460219660">
    <w:abstractNumId w:val="17"/>
  </w:num>
  <w:num w:numId="24" w16cid:durableId="785079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BD"/>
    <w:rsid w:val="000A0408"/>
    <w:rsid w:val="0012A3C8"/>
    <w:rsid w:val="005AF218"/>
    <w:rsid w:val="005B7451"/>
    <w:rsid w:val="00750EBD"/>
    <w:rsid w:val="00785576"/>
    <w:rsid w:val="00DB7517"/>
    <w:rsid w:val="00FCEC80"/>
    <w:rsid w:val="0116559F"/>
    <w:rsid w:val="012294C2"/>
    <w:rsid w:val="0122E5DC"/>
    <w:rsid w:val="0189B4E7"/>
    <w:rsid w:val="01B40B52"/>
    <w:rsid w:val="01EA3939"/>
    <w:rsid w:val="01EDD420"/>
    <w:rsid w:val="022F2807"/>
    <w:rsid w:val="0243EEB6"/>
    <w:rsid w:val="0265572F"/>
    <w:rsid w:val="028F9D59"/>
    <w:rsid w:val="02AB1639"/>
    <w:rsid w:val="02B70FA7"/>
    <w:rsid w:val="02CB32EA"/>
    <w:rsid w:val="02FF7F68"/>
    <w:rsid w:val="035E45B2"/>
    <w:rsid w:val="0361420C"/>
    <w:rsid w:val="03B486FF"/>
    <w:rsid w:val="03C5EC6B"/>
    <w:rsid w:val="03C70DC2"/>
    <w:rsid w:val="03D5DC63"/>
    <w:rsid w:val="03D9FEC5"/>
    <w:rsid w:val="03E377E2"/>
    <w:rsid w:val="04012790"/>
    <w:rsid w:val="040A8AAC"/>
    <w:rsid w:val="04114DEC"/>
    <w:rsid w:val="044BD5EC"/>
    <w:rsid w:val="04589B5B"/>
    <w:rsid w:val="0470F189"/>
    <w:rsid w:val="04C1C289"/>
    <w:rsid w:val="04D283B7"/>
    <w:rsid w:val="04FCBD36"/>
    <w:rsid w:val="0503D947"/>
    <w:rsid w:val="05061841"/>
    <w:rsid w:val="0539F3A3"/>
    <w:rsid w:val="058A7D06"/>
    <w:rsid w:val="05AD2B16"/>
    <w:rsid w:val="05B17BF6"/>
    <w:rsid w:val="05BC02C6"/>
    <w:rsid w:val="06121711"/>
    <w:rsid w:val="062958D8"/>
    <w:rsid w:val="062A452A"/>
    <w:rsid w:val="062B305A"/>
    <w:rsid w:val="065DC5B1"/>
    <w:rsid w:val="0665D127"/>
    <w:rsid w:val="0694DCC9"/>
    <w:rsid w:val="06E81641"/>
    <w:rsid w:val="06EC27C1"/>
    <w:rsid w:val="075BFBEE"/>
    <w:rsid w:val="076A873F"/>
    <w:rsid w:val="077C9051"/>
    <w:rsid w:val="07B8D82D"/>
    <w:rsid w:val="07C700BB"/>
    <w:rsid w:val="07E38CB4"/>
    <w:rsid w:val="07FC7AE7"/>
    <w:rsid w:val="07FD9BD4"/>
    <w:rsid w:val="082F6367"/>
    <w:rsid w:val="08332239"/>
    <w:rsid w:val="084473E0"/>
    <w:rsid w:val="0847F4B2"/>
    <w:rsid w:val="085D8A56"/>
    <w:rsid w:val="08909250"/>
    <w:rsid w:val="08A7B7C9"/>
    <w:rsid w:val="08ABD2F9"/>
    <w:rsid w:val="08D28293"/>
    <w:rsid w:val="08D39101"/>
    <w:rsid w:val="09037D63"/>
    <w:rsid w:val="0928870E"/>
    <w:rsid w:val="093C9F1B"/>
    <w:rsid w:val="09CA8A36"/>
    <w:rsid w:val="09E2004A"/>
    <w:rsid w:val="09E37B46"/>
    <w:rsid w:val="09E59991"/>
    <w:rsid w:val="09F93887"/>
    <w:rsid w:val="0A1721A9"/>
    <w:rsid w:val="0A44DA6D"/>
    <w:rsid w:val="0A6F0DCA"/>
    <w:rsid w:val="0A6F6162"/>
    <w:rsid w:val="0ABABCD8"/>
    <w:rsid w:val="0B0B0FE0"/>
    <w:rsid w:val="0B20E3BB"/>
    <w:rsid w:val="0B444514"/>
    <w:rsid w:val="0B4C77DE"/>
    <w:rsid w:val="0B5ED519"/>
    <w:rsid w:val="0B72D4CC"/>
    <w:rsid w:val="0B8FF83E"/>
    <w:rsid w:val="0B9E1F55"/>
    <w:rsid w:val="0BA71D12"/>
    <w:rsid w:val="0BBA797B"/>
    <w:rsid w:val="0BC06C8F"/>
    <w:rsid w:val="0BD0AA00"/>
    <w:rsid w:val="0BE14B77"/>
    <w:rsid w:val="0C0B31C3"/>
    <w:rsid w:val="0C153942"/>
    <w:rsid w:val="0C43B18C"/>
    <w:rsid w:val="0C50661B"/>
    <w:rsid w:val="0C5C312A"/>
    <w:rsid w:val="0C6E76C3"/>
    <w:rsid w:val="0C892A6B"/>
    <w:rsid w:val="0CE01575"/>
    <w:rsid w:val="0D01E566"/>
    <w:rsid w:val="0D3851EA"/>
    <w:rsid w:val="0D3E6030"/>
    <w:rsid w:val="0D669424"/>
    <w:rsid w:val="0D66F8CB"/>
    <w:rsid w:val="0D67C2EB"/>
    <w:rsid w:val="0D69B419"/>
    <w:rsid w:val="0D98981C"/>
    <w:rsid w:val="0DA70224"/>
    <w:rsid w:val="0DAB5BF2"/>
    <w:rsid w:val="0DDBF45F"/>
    <w:rsid w:val="0E26D309"/>
    <w:rsid w:val="0E2B8501"/>
    <w:rsid w:val="0E4229D6"/>
    <w:rsid w:val="0E5766B3"/>
    <w:rsid w:val="0F1E249C"/>
    <w:rsid w:val="100AA324"/>
    <w:rsid w:val="10700011"/>
    <w:rsid w:val="10747A4E"/>
    <w:rsid w:val="1088B898"/>
    <w:rsid w:val="108C3058"/>
    <w:rsid w:val="109E34E6"/>
    <w:rsid w:val="10A467DC"/>
    <w:rsid w:val="10A5C6F3"/>
    <w:rsid w:val="10FF19ED"/>
    <w:rsid w:val="114C2F68"/>
    <w:rsid w:val="114D73D9"/>
    <w:rsid w:val="117C2880"/>
    <w:rsid w:val="11841606"/>
    <w:rsid w:val="119FCBE8"/>
    <w:rsid w:val="11B08A58"/>
    <w:rsid w:val="11B6EF28"/>
    <w:rsid w:val="122EBD49"/>
    <w:rsid w:val="123F813C"/>
    <w:rsid w:val="1249D249"/>
    <w:rsid w:val="124C815F"/>
    <w:rsid w:val="1267E652"/>
    <w:rsid w:val="1291AEA1"/>
    <w:rsid w:val="12CC40AA"/>
    <w:rsid w:val="12CEF45F"/>
    <w:rsid w:val="12D534C9"/>
    <w:rsid w:val="12EE5AB7"/>
    <w:rsid w:val="1333E4E9"/>
    <w:rsid w:val="133B9C49"/>
    <w:rsid w:val="138C52C5"/>
    <w:rsid w:val="13BCD6B1"/>
    <w:rsid w:val="14166572"/>
    <w:rsid w:val="1437F2A0"/>
    <w:rsid w:val="14963EB8"/>
    <w:rsid w:val="14ACE7EA"/>
    <w:rsid w:val="14C0984E"/>
    <w:rsid w:val="14C75F9C"/>
    <w:rsid w:val="14E70A88"/>
    <w:rsid w:val="14EF22FC"/>
    <w:rsid w:val="15163A2F"/>
    <w:rsid w:val="15842F2B"/>
    <w:rsid w:val="1591104D"/>
    <w:rsid w:val="15A70FEA"/>
    <w:rsid w:val="15B21409"/>
    <w:rsid w:val="15CB2F9D"/>
    <w:rsid w:val="15CB3C66"/>
    <w:rsid w:val="15CB6729"/>
    <w:rsid w:val="15E54F6B"/>
    <w:rsid w:val="15EC0852"/>
    <w:rsid w:val="16414891"/>
    <w:rsid w:val="164785DA"/>
    <w:rsid w:val="167DD45D"/>
    <w:rsid w:val="1683649E"/>
    <w:rsid w:val="16A32518"/>
    <w:rsid w:val="16B8B057"/>
    <w:rsid w:val="16FE5807"/>
    <w:rsid w:val="1701C7D3"/>
    <w:rsid w:val="170775C2"/>
    <w:rsid w:val="1713D30E"/>
    <w:rsid w:val="175E2E5D"/>
    <w:rsid w:val="17844791"/>
    <w:rsid w:val="17A286A5"/>
    <w:rsid w:val="17A53137"/>
    <w:rsid w:val="17AC9D0E"/>
    <w:rsid w:val="17ADDA12"/>
    <w:rsid w:val="17C19791"/>
    <w:rsid w:val="17C5A698"/>
    <w:rsid w:val="17D09152"/>
    <w:rsid w:val="17DC2BC9"/>
    <w:rsid w:val="1814ACBC"/>
    <w:rsid w:val="187E3CBE"/>
    <w:rsid w:val="18B07850"/>
    <w:rsid w:val="18DFD1BB"/>
    <w:rsid w:val="18E9B4CB"/>
    <w:rsid w:val="19096FEE"/>
    <w:rsid w:val="191CF02D"/>
    <w:rsid w:val="19246D79"/>
    <w:rsid w:val="1978E953"/>
    <w:rsid w:val="19810EAF"/>
    <w:rsid w:val="198C2ED5"/>
    <w:rsid w:val="19BB9C3D"/>
    <w:rsid w:val="19CBEE07"/>
    <w:rsid w:val="19E29576"/>
    <w:rsid w:val="1A080842"/>
    <w:rsid w:val="1A2102F2"/>
    <w:rsid w:val="1A56E5CE"/>
    <w:rsid w:val="1A6C2C94"/>
    <w:rsid w:val="1A73FFCB"/>
    <w:rsid w:val="1A89549D"/>
    <w:rsid w:val="1A9C85FB"/>
    <w:rsid w:val="1AB65D18"/>
    <w:rsid w:val="1AB8C08E"/>
    <w:rsid w:val="1B0C527F"/>
    <w:rsid w:val="1B4B894A"/>
    <w:rsid w:val="1B71F858"/>
    <w:rsid w:val="1BDD41C7"/>
    <w:rsid w:val="1BFA493D"/>
    <w:rsid w:val="1C039ED4"/>
    <w:rsid w:val="1C21558D"/>
    <w:rsid w:val="1C3500FC"/>
    <w:rsid w:val="1C3A7DEA"/>
    <w:rsid w:val="1C3D1F5D"/>
    <w:rsid w:val="1C5599DD"/>
    <w:rsid w:val="1C764B9A"/>
    <w:rsid w:val="1CA38509"/>
    <w:rsid w:val="1CACD757"/>
    <w:rsid w:val="1CFBF023"/>
    <w:rsid w:val="1D250229"/>
    <w:rsid w:val="1D37D5C2"/>
    <w:rsid w:val="1D648177"/>
    <w:rsid w:val="1D8FF81A"/>
    <w:rsid w:val="1DAED40E"/>
    <w:rsid w:val="1DBD25EE"/>
    <w:rsid w:val="1DD86B49"/>
    <w:rsid w:val="1DE6FFF2"/>
    <w:rsid w:val="1E149458"/>
    <w:rsid w:val="1E1F3A35"/>
    <w:rsid w:val="1E282DF5"/>
    <w:rsid w:val="1E5AAB88"/>
    <w:rsid w:val="1E62990E"/>
    <w:rsid w:val="1E7C3332"/>
    <w:rsid w:val="1E98C836"/>
    <w:rsid w:val="1EA1BB57"/>
    <w:rsid w:val="1EADB36E"/>
    <w:rsid w:val="1EBB153E"/>
    <w:rsid w:val="1EC8F636"/>
    <w:rsid w:val="1F16F9FF"/>
    <w:rsid w:val="1F275AB1"/>
    <w:rsid w:val="1F2A56F1"/>
    <w:rsid w:val="1F5D6066"/>
    <w:rsid w:val="1FFE696F"/>
    <w:rsid w:val="203FDF69"/>
    <w:rsid w:val="20579778"/>
    <w:rsid w:val="206440DA"/>
    <w:rsid w:val="206509AB"/>
    <w:rsid w:val="209D9543"/>
    <w:rsid w:val="20BB8A35"/>
    <w:rsid w:val="20D8FFC3"/>
    <w:rsid w:val="21470C90"/>
    <w:rsid w:val="215899D6"/>
    <w:rsid w:val="2166B477"/>
    <w:rsid w:val="219A69B8"/>
    <w:rsid w:val="21A2F2F1"/>
    <w:rsid w:val="21B0F0E6"/>
    <w:rsid w:val="21B5EFB2"/>
    <w:rsid w:val="21D068F8"/>
    <w:rsid w:val="221B38BB"/>
    <w:rsid w:val="221CEB7B"/>
    <w:rsid w:val="223C1588"/>
    <w:rsid w:val="226AD2CC"/>
    <w:rsid w:val="22CC74E6"/>
    <w:rsid w:val="22E443B9"/>
    <w:rsid w:val="22F9A5CA"/>
    <w:rsid w:val="2334D291"/>
    <w:rsid w:val="2351C013"/>
    <w:rsid w:val="23906F7F"/>
    <w:rsid w:val="23AFAE64"/>
    <w:rsid w:val="23DB4554"/>
    <w:rsid w:val="23E1E4E0"/>
    <w:rsid w:val="23FDC814"/>
    <w:rsid w:val="24273627"/>
    <w:rsid w:val="2428B7E5"/>
    <w:rsid w:val="2480141A"/>
    <w:rsid w:val="24805023"/>
    <w:rsid w:val="248928AD"/>
    <w:rsid w:val="248EC459"/>
    <w:rsid w:val="24B604CD"/>
    <w:rsid w:val="24E279D9"/>
    <w:rsid w:val="25372B34"/>
    <w:rsid w:val="253BC377"/>
    <w:rsid w:val="255E081C"/>
    <w:rsid w:val="25C92B89"/>
    <w:rsid w:val="25D2EB3C"/>
    <w:rsid w:val="25DEAFC7"/>
    <w:rsid w:val="25E87D82"/>
    <w:rsid w:val="25E9C824"/>
    <w:rsid w:val="25FB42A9"/>
    <w:rsid w:val="260BD0B1"/>
    <w:rsid w:val="2622126F"/>
    <w:rsid w:val="2646A51C"/>
    <w:rsid w:val="26A4617A"/>
    <w:rsid w:val="26B5A239"/>
    <w:rsid w:val="26C49B6F"/>
    <w:rsid w:val="26F09896"/>
    <w:rsid w:val="27012303"/>
    <w:rsid w:val="270FCEAC"/>
    <w:rsid w:val="272ACBB9"/>
    <w:rsid w:val="2772EC74"/>
    <w:rsid w:val="27859885"/>
    <w:rsid w:val="27859C88"/>
    <w:rsid w:val="278BA61B"/>
    <w:rsid w:val="27B6F8C3"/>
    <w:rsid w:val="27B7B4DC"/>
    <w:rsid w:val="27BF303A"/>
    <w:rsid w:val="27E032CB"/>
    <w:rsid w:val="27E3EF27"/>
    <w:rsid w:val="27F3DD96"/>
    <w:rsid w:val="2831C0D3"/>
    <w:rsid w:val="283FA26B"/>
    <w:rsid w:val="28582C7A"/>
    <w:rsid w:val="28756FE5"/>
    <w:rsid w:val="2883D722"/>
    <w:rsid w:val="28897261"/>
    <w:rsid w:val="288FE9A3"/>
    <w:rsid w:val="28C0835A"/>
    <w:rsid w:val="28D48BC3"/>
    <w:rsid w:val="2904BCAD"/>
    <w:rsid w:val="2908859A"/>
    <w:rsid w:val="293A0463"/>
    <w:rsid w:val="294E4114"/>
    <w:rsid w:val="298D1B15"/>
    <w:rsid w:val="2996FAA3"/>
    <w:rsid w:val="29C3A501"/>
    <w:rsid w:val="29C6BEC2"/>
    <w:rsid w:val="2A1D8B01"/>
    <w:rsid w:val="2A1FA783"/>
    <w:rsid w:val="2A33E5AE"/>
    <w:rsid w:val="2A476F6E"/>
    <w:rsid w:val="2AEF559E"/>
    <w:rsid w:val="2AF667BF"/>
    <w:rsid w:val="2AF6AF2D"/>
    <w:rsid w:val="2B0F5220"/>
    <w:rsid w:val="2B1C9B31"/>
    <w:rsid w:val="2B1D9D02"/>
    <w:rsid w:val="2B411C16"/>
    <w:rsid w:val="2B510B10"/>
    <w:rsid w:val="2B597C4A"/>
    <w:rsid w:val="2B8EF498"/>
    <w:rsid w:val="2BB037D5"/>
    <w:rsid w:val="2BEE8350"/>
    <w:rsid w:val="2C482AFE"/>
    <w:rsid w:val="2C72B572"/>
    <w:rsid w:val="2C72F28D"/>
    <w:rsid w:val="2C7E3767"/>
    <w:rsid w:val="2CB2EE1E"/>
    <w:rsid w:val="2CB7A7F2"/>
    <w:rsid w:val="2CC540B2"/>
    <w:rsid w:val="2CD2A255"/>
    <w:rsid w:val="2CDCEC77"/>
    <w:rsid w:val="2CF11031"/>
    <w:rsid w:val="2CF2B610"/>
    <w:rsid w:val="2D00D916"/>
    <w:rsid w:val="2D114E4F"/>
    <w:rsid w:val="2D3037F9"/>
    <w:rsid w:val="2D33DCF3"/>
    <w:rsid w:val="2D423D19"/>
    <w:rsid w:val="2D574845"/>
    <w:rsid w:val="2D8A9D5B"/>
    <w:rsid w:val="2D997CCB"/>
    <w:rsid w:val="2DA7F25B"/>
    <w:rsid w:val="2DBFA914"/>
    <w:rsid w:val="2E083113"/>
    <w:rsid w:val="2E162ED3"/>
    <w:rsid w:val="2E302D4B"/>
    <w:rsid w:val="2E5BC87A"/>
    <w:rsid w:val="2E66A18D"/>
    <w:rsid w:val="2F0AA589"/>
    <w:rsid w:val="2F1CB541"/>
    <w:rsid w:val="2F39A79D"/>
    <w:rsid w:val="2F7FCBC0"/>
    <w:rsid w:val="2F95BCC6"/>
    <w:rsid w:val="2FA56E22"/>
    <w:rsid w:val="303879D8"/>
    <w:rsid w:val="3048EF11"/>
    <w:rsid w:val="304DEF82"/>
    <w:rsid w:val="3067230B"/>
    <w:rsid w:val="307BD8D0"/>
    <w:rsid w:val="307BE7C8"/>
    <w:rsid w:val="3086D53A"/>
    <w:rsid w:val="30B9A64A"/>
    <w:rsid w:val="30C64D9D"/>
    <w:rsid w:val="30CC8C93"/>
    <w:rsid w:val="31120DF6"/>
    <w:rsid w:val="3120044D"/>
    <w:rsid w:val="313FD1D5"/>
    <w:rsid w:val="3147A20F"/>
    <w:rsid w:val="314EFC44"/>
    <w:rsid w:val="318F34AD"/>
    <w:rsid w:val="31B487D2"/>
    <w:rsid w:val="31EE22C2"/>
    <w:rsid w:val="31F9BCCF"/>
    <w:rsid w:val="320153E5"/>
    <w:rsid w:val="320BE9A5"/>
    <w:rsid w:val="322E6E0D"/>
    <w:rsid w:val="32416077"/>
    <w:rsid w:val="32621DFE"/>
    <w:rsid w:val="3270B1C1"/>
    <w:rsid w:val="3273F7CF"/>
    <w:rsid w:val="327962AC"/>
    <w:rsid w:val="3288D265"/>
    <w:rsid w:val="330E457C"/>
    <w:rsid w:val="33173CD0"/>
    <w:rsid w:val="332C2446"/>
    <w:rsid w:val="3351D24D"/>
    <w:rsid w:val="33C64A1F"/>
    <w:rsid w:val="33C84393"/>
    <w:rsid w:val="341A8A64"/>
    <w:rsid w:val="34317D7E"/>
    <w:rsid w:val="349B80A6"/>
    <w:rsid w:val="34B4E370"/>
    <w:rsid w:val="34E7FE5C"/>
    <w:rsid w:val="35397254"/>
    <w:rsid w:val="3556D6D3"/>
    <w:rsid w:val="35710F1F"/>
    <w:rsid w:val="35A97DBE"/>
    <w:rsid w:val="35AB1980"/>
    <w:rsid w:val="35ABA4DF"/>
    <w:rsid w:val="35E00923"/>
    <w:rsid w:val="362E4AB2"/>
    <w:rsid w:val="36B485E6"/>
    <w:rsid w:val="36F3AEE1"/>
    <w:rsid w:val="36FE93AE"/>
    <w:rsid w:val="3708B998"/>
    <w:rsid w:val="370B3A78"/>
    <w:rsid w:val="373C59A9"/>
    <w:rsid w:val="374C54CA"/>
    <w:rsid w:val="37A4279C"/>
    <w:rsid w:val="37A97053"/>
    <w:rsid w:val="37B592A8"/>
    <w:rsid w:val="37B7D1DD"/>
    <w:rsid w:val="37B9E5DE"/>
    <w:rsid w:val="37C9BEA2"/>
    <w:rsid w:val="380C11DB"/>
    <w:rsid w:val="383DC8C4"/>
    <w:rsid w:val="3854B9CB"/>
    <w:rsid w:val="38705FA6"/>
    <w:rsid w:val="388BD51D"/>
    <w:rsid w:val="388E40D1"/>
    <w:rsid w:val="38D82500"/>
    <w:rsid w:val="38EF2D6A"/>
    <w:rsid w:val="3936E788"/>
    <w:rsid w:val="39590B95"/>
    <w:rsid w:val="396C9E5F"/>
    <w:rsid w:val="397416A3"/>
    <w:rsid w:val="397F2F99"/>
    <w:rsid w:val="39A3D0B5"/>
    <w:rsid w:val="39B877EB"/>
    <w:rsid w:val="39BFEBF9"/>
    <w:rsid w:val="39CCED72"/>
    <w:rsid w:val="39F1F470"/>
    <w:rsid w:val="3A1BE5BF"/>
    <w:rsid w:val="3A2F7E57"/>
    <w:rsid w:val="3A434288"/>
    <w:rsid w:val="3A4D5830"/>
    <w:rsid w:val="3AE6BFA3"/>
    <w:rsid w:val="3AED3702"/>
    <w:rsid w:val="3AEE4D77"/>
    <w:rsid w:val="3B086EC0"/>
    <w:rsid w:val="3B08F43B"/>
    <w:rsid w:val="3B3A027E"/>
    <w:rsid w:val="3B439C94"/>
    <w:rsid w:val="3B7B2C7F"/>
    <w:rsid w:val="3B806E13"/>
    <w:rsid w:val="3B9E5A4B"/>
    <w:rsid w:val="3BB278E8"/>
    <w:rsid w:val="3BD1D298"/>
    <w:rsid w:val="3BE418BF"/>
    <w:rsid w:val="3BE92891"/>
    <w:rsid w:val="3C03184E"/>
    <w:rsid w:val="3C0794AE"/>
    <w:rsid w:val="3C1F85BF"/>
    <w:rsid w:val="3C520D21"/>
    <w:rsid w:val="3C6631E4"/>
    <w:rsid w:val="3CB48C21"/>
    <w:rsid w:val="3CCB55C6"/>
    <w:rsid w:val="3D22B754"/>
    <w:rsid w:val="3D2A4CF8"/>
    <w:rsid w:val="3D4E4949"/>
    <w:rsid w:val="3D4E5D9C"/>
    <w:rsid w:val="3D8A3F94"/>
    <w:rsid w:val="3DA9CE71"/>
    <w:rsid w:val="3DCDAAD7"/>
    <w:rsid w:val="3DE1A022"/>
    <w:rsid w:val="3DE6D334"/>
    <w:rsid w:val="3DEA140E"/>
    <w:rsid w:val="3DF14E3F"/>
    <w:rsid w:val="3E0046B3"/>
    <w:rsid w:val="3E4DBBD7"/>
    <w:rsid w:val="3EA9BE85"/>
    <w:rsid w:val="3EB2CD41"/>
    <w:rsid w:val="3EBABAC7"/>
    <w:rsid w:val="3EFD223A"/>
    <w:rsid w:val="3F0485FE"/>
    <w:rsid w:val="3F05E9E7"/>
    <w:rsid w:val="3F4F48BE"/>
    <w:rsid w:val="3F649FFC"/>
    <w:rsid w:val="3F6D6731"/>
    <w:rsid w:val="3FBA4BEF"/>
    <w:rsid w:val="3FF726FA"/>
    <w:rsid w:val="3FFD67BA"/>
    <w:rsid w:val="400BB999"/>
    <w:rsid w:val="4012D3CC"/>
    <w:rsid w:val="401F01CB"/>
    <w:rsid w:val="4023EE19"/>
    <w:rsid w:val="4035DF63"/>
    <w:rsid w:val="405102F6"/>
    <w:rsid w:val="405550A5"/>
    <w:rsid w:val="40805567"/>
    <w:rsid w:val="408549B4"/>
    <w:rsid w:val="41054B99"/>
    <w:rsid w:val="411A5EF1"/>
    <w:rsid w:val="4161FB47"/>
    <w:rsid w:val="41A94402"/>
    <w:rsid w:val="41B3E11F"/>
    <w:rsid w:val="41F61576"/>
    <w:rsid w:val="41FC992B"/>
    <w:rsid w:val="42039660"/>
    <w:rsid w:val="4207BF45"/>
    <w:rsid w:val="423B527D"/>
    <w:rsid w:val="42508058"/>
    <w:rsid w:val="4251030D"/>
    <w:rsid w:val="42597C34"/>
    <w:rsid w:val="428DC45C"/>
    <w:rsid w:val="42A84A56"/>
    <w:rsid w:val="42B62F52"/>
    <w:rsid w:val="42E4D872"/>
    <w:rsid w:val="4318AE89"/>
    <w:rsid w:val="433E1352"/>
    <w:rsid w:val="434EDE41"/>
    <w:rsid w:val="435B2771"/>
    <w:rsid w:val="438E2BEA"/>
    <w:rsid w:val="439A7835"/>
    <w:rsid w:val="439D92C9"/>
    <w:rsid w:val="43D60791"/>
    <w:rsid w:val="43F43A76"/>
    <w:rsid w:val="43F63632"/>
    <w:rsid w:val="44190944"/>
    <w:rsid w:val="4488D2BB"/>
    <w:rsid w:val="448CF274"/>
    <w:rsid w:val="449DEE8D"/>
    <w:rsid w:val="44ACC4D1"/>
    <w:rsid w:val="44CAC4D1"/>
    <w:rsid w:val="44E7FD69"/>
    <w:rsid w:val="44F3F461"/>
    <w:rsid w:val="452B591B"/>
    <w:rsid w:val="45639234"/>
    <w:rsid w:val="45A0DA8C"/>
    <w:rsid w:val="45B78096"/>
    <w:rsid w:val="45CA6BAA"/>
    <w:rsid w:val="45E8B1DF"/>
    <w:rsid w:val="460EDF86"/>
    <w:rsid w:val="4611DA01"/>
    <w:rsid w:val="468078A3"/>
    <w:rsid w:val="4692E575"/>
    <w:rsid w:val="46C03680"/>
    <w:rsid w:val="46C5CCAC"/>
    <w:rsid w:val="46C90F50"/>
    <w:rsid w:val="46CAE469"/>
    <w:rsid w:val="46D54482"/>
    <w:rsid w:val="46DF98DE"/>
    <w:rsid w:val="46ED29C7"/>
    <w:rsid w:val="47089F1A"/>
    <w:rsid w:val="471EBD0D"/>
    <w:rsid w:val="472DB61C"/>
    <w:rsid w:val="47988BCA"/>
    <w:rsid w:val="47AB8A0F"/>
    <w:rsid w:val="47E394FE"/>
    <w:rsid w:val="482EB5D6"/>
    <w:rsid w:val="48550F08"/>
    <w:rsid w:val="485D25D6"/>
    <w:rsid w:val="486C9F28"/>
    <w:rsid w:val="486D7EF0"/>
    <w:rsid w:val="4877D5C2"/>
    <w:rsid w:val="489FD1B9"/>
    <w:rsid w:val="48E2B6A9"/>
    <w:rsid w:val="48E51D17"/>
    <w:rsid w:val="49020C6C"/>
    <w:rsid w:val="493BBDAC"/>
    <w:rsid w:val="498A7E35"/>
    <w:rsid w:val="49AABAB4"/>
    <w:rsid w:val="49E715E0"/>
    <w:rsid w:val="49F81FDD"/>
    <w:rsid w:val="49FB466A"/>
    <w:rsid w:val="4A06ADF6"/>
    <w:rsid w:val="4A1037A0"/>
    <w:rsid w:val="4A6E0956"/>
    <w:rsid w:val="4A81D1B0"/>
    <w:rsid w:val="4A9DDCCD"/>
    <w:rsid w:val="4AD7B924"/>
    <w:rsid w:val="4B0C9795"/>
    <w:rsid w:val="4B79E5E0"/>
    <w:rsid w:val="4B846A7D"/>
    <w:rsid w:val="4BD55C4D"/>
    <w:rsid w:val="4BE8C09F"/>
    <w:rsid w:val="4BEE1184"/>
    <w:rsid w:val="4BF33C54"/>
    <w:rsid w:val="4C57E23A"/>
    <w:rsid w:val="4C584C0C"/>
    <w:rsid w:val="4C59423B"/>
    <w:rsid w:val="4C6BA1A8"/>
    <w:rsid w:val="4C6BEADF"/>
    <w:rsid w:val="4C737E56"/>
    <w:rsid w:val="4C7628EB"/>
    <w:rsid w:val="4C98BEC8"/>
    <w:rsid w:val="4CFF3BCC"/>
    <w:rsid w:val="4D12BE27"/>
    <w:rsid w:val="4D3AEB3E"/>
    <w:rsid w:val="4D700930"/>
    <w:rsid w:val="4D7342DC"/>
    <w:rsid w:val="4D7EEE0D"/>
    <w:rsid w:val="4D93A5EB"/>
    <w:rsid w:val="4DA773D5"/>
    <w:rsid w:val="4DC1A127"/>
    <w:rsid w:val="4DFB6136"/>
    <w:rsid w:val="4E07BB40"/>
    <w:rsid w:val="4E247599"/>
    <w:rsid w:val="4E34C4EC"/>
    <w:rsid w:val="4E529DEA"/>
    <w:rsid w:val="4E583BC4"/>
    <w:rsid w:val="4E68A107"/>
    <w:rsid w:val="4E6FBF55"/>
    <w:rsid w:val="4E805E35"/>
    <w:rsid w:val="4E970A6F"/>
    <w:rsid w:val="4EA21FF5"/>
    <w:rsid w:val="4EB594CE"/>
    <w:rsid w:val="4FA38BA1"/>
    <w:rsid w:val="4FACBDF8"/>
    <w:rsid w:val="4FB2B561"/>
    <w:rsid w:val="4FECAA87"/>
    <w:rsid w:val="4FF11499"/>
    <w:rsid w:val="501B5C50"/>
    <w:rsid w:val="503E4E1E"/>
    <w:rsid w:val="5058627C"/>
    <w:rsid w:val="505BD459"/>
    <w:rsid w:val="508A5935"/>
    <w:rsid w:val="50B81597"/>
    <w:rsid w:val="50CAC4A5"/>
    <w:rsid w:val="50E612F3"/>
    <w:rsid w:val="50F289B4"/>
    <w:rsid w:val="516EFA27"/>
    <w:rsid w:val="517A19FA"/>
    <w:rsid w:val="51907775"/>
    <w:rsid w:val="519278A8"/>
    <w:rsid w:val="51963454"/>
    <w:rsid w:val="51C538A1"/>
    <w:rsid w:val="51C821C6"/>
    <w:rsid w:val="52241AD1"/>
    <w:rsid w:val="5253E5F8"/>
    <w:rsid w:val="525D5308"/>
    <w:rsid w:val="5271668F"/>
    <w:rsid w:val="52898E24"/>
    <w:rsid w:val="5297E5B1"/>
    <w:rsid w:val="52A97753"/>
    <w:rsid w:val="52B5CCD7"/>
    <w:rsid w:val="53001014"/>
    <w:rsid w:val="530B998F"/>
    <w:rsid w:val="537938C1"/>
    <w:rsid w:val="53F3BDFF"/>
    <w:rsid w:val="54093733"/>
    <w:rsid w:val="545401AF"/>
    <w:rsid w:val="547EEA4A"/>
    <w:rsid w:val="547F48F5"/>
    <w:rsid w:val="548F308A"/>
    <w:rsid w:val="548F435C"/>
    <w:rsid w:val="5493E748"/>
    <w:rsid w:val="54D55979"/>
    <w:rsid w:val="54F065CB"/>
    <w:rsid w:val="555C7FE4"/>
    <w:rsid w:val="555CEDA1"/>
    <w:rsid w:val="556288FA"/>
    <w:rsid w:val="55902279"/>
    <w:rsid w:val="55E27812"/>
    <w:rsid w:val="55EC5A0A"/>
    <w:rsid w:val="5604F0F0"/>
    <w:rsid w:val="561ABAAB"/>
    <w:rsid w:val="564DBE88"/>
    <w:rsid w:val="5659B759"/>
    <w:rsid w:val="56629850"/>
    <w:rsid w:val="56F180EA"/>
    <w:rsid w:val="572681F7"/>
    <w:rsid w:val="5740D7F5"/>
    <w:rsid w:val="57C4B7B7"/>
    <w:rsid w:val="57E62314"/>
    <w:rsid w:val="57EA958F"/>
    <w:rsid w:val="580EFA03"/>
    <w:rsid w:val="58124F94"/>
    <w:rsid w:val="586319DD"/>
    <w:rsid w:val="5881015F"/>
    <w:rsid w:val="58B9492B"/>
    <w:rsid w:val="58CC948C"/>
    <w:rsid w:val="58D4C33F"/>
    <w:rsid w:val="58E0E849"/>
    <w:rsid w:val="59064595"/>
    <w:rsid w:val="5943F345"/>
    <w:rsid w:val="59477042"/>
    <w:rsid w:val="594B7599"/>
    <w:rsid w:val="59525B6D"/>
    <w:rsid w:val="59552C3C"/>
    <w:rsid w:val="59662779"/>
    <w:rsid w:val="596FC78A"/>
    <w:rsid w:val="59911014"/>
    <w:rsid w:val="59B797DD"/>
    <w:rsid w:val="59BD8C1A"/>
    <w:rsid w:val="59C3FB60"/>
    <w:rsid w:val="59C82422"/>
    <w:rsid w:val="59DFDFB8"/>
    <w:rsid w:val="59F920CF"/>
    <w:rsid w:val="5A1CD1C0"/>
    <w:rsid w:val="5A51A511"/>
    <w:rsid w:val="5A6793FE"/>
    <w:rsid w:val="5AA43A9B"/>
    <w:rsid w:val="5AB6A8DD"/>
    <w:rsid w:val="5ADDEFB0"/>
    <w:rsid w:val="5AEEB86F"/>
    <w:rsid w:val="5AF0CFEF"/>
    <w:rsid w:val="5AF87F7C"/>
    <w:rsid w:val="5B1EBFC6"/>
    <w:rsid w:val="5B395AEE"/>
    <w:rsid w:val="5B3BC963"/>
    <w:rsid w:val="5B4A75A6"/>
    <w:rsid w:val="5B7BB019"/>
    <w:rsid w:val="5B844AA6"/>
    <w:rsid w:val="5BB8A221"/>
    <w:rsid w:val="5BC08FA7"/>
    <w:rsid w:val="5BE5CDE7"/>
    <w:rsid w:val="5BFEAB19"/>
    <w:rsid w:val="5C0EE68B"/>
    <w:rsid w:val="5C44EDDF"/>
    <w:rsid w:val="5C4BE7B2"/>
    <w:rsid w:val="5C52B652"/>
    <w:rsid w:val="5C7E5A92"/>
    <w:rsid w:val="5C9EFE48"/>
    <w:rsid w:val="5CD5E806"/>
    <w:rsid w:val="5CD6BE52"/>
    <w:rsid w:val="5CE8A3B3"/>
    <w:rsid w:val="5D0D1B51"/>
    <w:rsid w:val="5D253C2A"/>
    <w:rsid w:val="5D258406"/>
    <w:rsid w:val="5D547282"/>
    <w:rsid w:val="5DCBCFA5"/>
    <w:rsid w:val="5DE1D63C"/>
    <w:rsid w:val="5DF2E559"/>
    <w:rsid w:val="5DFA37E2"/>
    <w:rsid w:val="5E56C28A"/>
    <w:rsid w:val="5E5F5C6D"/>
    <w:rsid w:val="5E60613C"/>
    <w:rsid w:val="5E70FBB0"/>
    <w:rsid w:val="5EA72D26"/>
    <w:rsid w:val="5EC9BA61"/>
    <w:rsid w:val="5ED0D775"/>
    <w:rsid w:val="5ED3172D"/>
    <w:rsid w:val="5EDA1212"/>
    <w:rsid w:val="5EFB493E"/>
    <w:rsid w:val="5F0A1445"/>
    <w:rsid w:val="5F3BD610"/>
    <w:rsid w:val="5F446577"/>
    <w:rsid w:val="5F574BEC"/>
    <w:rsid w:val="5F7DA69D"/>
    <w:rsid w:val="5F80B765"/>
    <w:rsid w:val="5F8C0999"/>
    <w:rsid w:val="5FE9D897"/>
    <w:rsid w:val="5FFD7F07"/>
    <w:rsid w:val="60050AE1"/>
    <w:rsid w:val="602DE7AF"/>
    <w:rsid w:val="603FEDF0"/>
    <w:rsid w:val="6046A310"/>
    <w:rsid w:val="604D5360"/>
    <w:rsid w:val="609E4A65"/>
    <w:rsid w:val="60A86B8D"/>
    <w:rsid w:val="60BBBCF7"/>
    <w:rsid w:val="60DAE3BE"/>
    <w:rsid w:val="60F9E7B0"/>
    <w:rsid w:val="611511CC"/>
    <w:rsid w:val="61211AF6"/>
    <w:rsid w:val="612AFCD0"/>
    <w:rsid w:val="613D0C8B"/>
    <w:rsid w:val="614715C4"/>
    <w:rsid w:val="61557FCC"/>
    <w:rsid w:val="61935DF8"/>
    <w:rsid w:val="61DD791C"/>
    <w:rsid w:val="61F3D425"/>
    <w:rsid w:val="61FAF2EC"/>
    <w:rsid w:val="6221246E"/>
    <w:rsid w:val="62336442"/>
    <w:rsid w:val="626BE5E8"/>
    <w:rsid w:val="626C9779"/>
    <w:rsid w:val="6283EC46"/>
    <w:rsid w:val="62BF947F"/>
    <w:rsid w:val="62E5070F"/>
    <w:rsid w:val="62F1502D"/>
    <w:rsid w:val="63131933"/>
    <w:rsid w:val="63152BE3"/>
    <w:rsid w:val="634CCFA0"/>
    <w:rsid w:val="6386C1FE"/>
    <w:rsid w:val="63A7FE24"/>
    <w:rsid w:val="63C63BF0"/>
    <w:rsid w:val="64008406"/>
    <w:rsid w:val="640F698B"/>
    <w:rsid w:val="6434D921"/>
    <w:rsid w:val="64499395"/>
    <w:rsid w:val="645117C0"/>
    <w:rsid w:val="64683BE8"/>
    <w:rsid w:val="6474AD4D"/>
    <w:rsid w:val="648394F8"/>
    <w:rsid w:val="648D208E"/>
    <w:rsid w:val="64AEE994"/>
    <w:rsid w:val="64C24BD5"/>
    <w:rsid w:val="64D3ABDB"/>
    <w:rsid w:val="64DA8D3B"/>
    <w:rsid w:val="6520A3D6"/>
    <w:rsid w:val="652EB1A2"/>
    <w:rsid w:val="6532F9E7"/>
    <w:rsid w:val="654D1D7E"/>
    <w:rsid w:val="65782D37"/>
    <w:rsid w:val="658FFD64"/>
    <w:rsid w:val="6592118F"/>
    <w:rsid w:val="65AF3384"/>
    <w:rsid w:val="65ECE821"/>
    <w:rsid w:val="6642194C"/>
    <w:rsid w:val="6654CBAB"/>
    <w:rsid w:val="667354B8"/>
    <w:rsid w:val="66BE62C0"/>
    <w:rsid w:val="66E32ABE"/>
    <w:rsid w:val="66FD674F"/>
    <w:rsid w:val="6703424E"/>
    <w:rsid w:val="6721665F"/>
    <w:rsid w:val="6754004B"/>
    <w:rsid w:val="677BA52C"/>
    <w:rsid w:val="67944FA1"/>
    <w:rsid w:val="67CCAED6"/>
    <w:rsid w:val="67EB6BFE"/>
    <w:rsid w:val="68168EB3"/>
    <w:rsid w:val="6818D3A2"/>
    <w:rsid w:val="682731C3"/>
    <w:rsid w:val="68319655"/>
    <w:rsid w:val="6867AD99"/>
    <w:rsid w:val="68861C8A"/>
    <w:rsid w:val="689DA0A4"/>
    <w:rsid w:val="69093C21"/>
    <w:rsid w:val="69124069"/>
    <w:rsid w:val="693B1C6C"/>
    <w:rsid w:val="693E8A12"/>
    <w:rsid w:val="6942C0DD"/>
    <w:rsid w:val="6948952E"/>
    <w:rsid w:val="6959D577"/>
    <w:rsid w:val="696091B1"/>
    <w:rsid w:val="6979BA0E"/>
    <w:rsid w:val="69ADFE5E"/>
    <w:rsid w:val="69B25F14"/>
    <w:rsid w:val="69E3742D"/>
    <w:rsid w:val="69F01195"/>
    <w:rsid w:val="6A011AEB"/>
    <w:rsid w:val="6A0604D1"/>
    <w:rsid w:val="6A3C33F9"/>
    <w:rsid w:val="6A498A08"/>
    <w:rsid w:val="6A7C28C1"/>
    <w:rsid w:val="6AA1DABA"/>
    <w:rsid w:val="6B148901"/>
    <w:rsid w:val="6B158A6F"/>
    <w:rsid w:val="6B3D08A6"/>
    <w:rsid w:val="6B7F8648"/>
    <w:rsid w:val="6B874E20"/>
    <w:rsid w:val="6B951A20"/>
    <w:rsid w:val="6BA1D532"/>
    <w:rsid w:val="6BAD45C9"/>
    <w:rsid w:val="6BB69BE1"/>
    <w:rsid w:val="6BD2B1B0"/>
    <w:rsid w:val="6BD7928A"/>
    <w:rsid w:val="6C069260"/>
    <w:rsid w:val="6C2BFCD9"/>
    <w:rsid w:val="6C5CD947"/>
    <w:rsid w:val="6C74CB3B"/>
    <w:rsid w:val="6C8AC482"/>
    <w:rsid w:val="6C8EA79E"/>
    <w:rsid w:val="6CB25617"/>
    <w:rsid w:val="6CC4F9DF"/>
    <w:rsid w:val="6CCC7C02"/>
    <w:rsid w:val="6D0C566F"/>
    <w:rsid w:val="6D244910"/>
    <w:rsid w:val="6D3591CA"/>
    <w:rsid w:val="6D3B9B68"/>
    <w:rsid w:val="6D595B75"/>
    <w:rsid w:val="6D87E2DC"/>
    <w:rsid w:val="6DD6CC5D"/>
    <w:rsid w:val="6DFABF04"/>
    <w:rsid w:val="6E056376"/>
    <w:rsid w:val="6E10D967"/>
    <w:rsid w:val="6E3BF05A"/>
    <w:rsid w:val="6E3DB977"/>
    <w:rsid w:val="6E4D1E68"/>
    <w:rsid w:val="6E70163C"/>
    <w:rsid w:val="6E90C40F"/>
    <w:rsid w:val="6ED975F4"/>
    <w:rsid w:val="6EF2D4B3"/>
    <w:rsid w:val="6F03C12F"/>
    <w:rsid w:val="6F99AA7A"/>
    <w:rsid w:val="6FACA9C8"/>
    <w:rsid w:val="6FB14A14"/>
    <w:rsid w:val="6FD99ECC"/>
    <w:rsid w:val="6FE5234C"/>
    <w:rsid w:val="6FE8FB92"/>
    <w:rsid w:val="7011B504"/>
    <w:rsid w:val="701D2813"/>
    <w:rsid w:val="704A60A8"/>
    <w:rsid w:val="706438D1"/>
    <w:rsid w:val="70A802A1"/>
    <w:rsid w:val="70AF0B2D"/>
    <w:rsid w:val="70D28962"/>
    <w:rsid w:val="70D560E1"/>
    <w:rsid w:val="70E1BA34"/>
    <w:rsid w:val="7123D00C"/>
    <w:rsid w:val="715A749C"/>
    <w:rsid w:val="715DB72E"/>
    <w:rsid w:val="7187707B"/>
    <w:rsid w:val="720902ED"/>
    <w:rsid w:val="7215F2D5"/>
    <w:rsid w:val="7227A761"/>
    <w:rsid w:val="7243B3DC"/>
    <w:rsid w:val="725348A5"/>
    <w:rsid w:val="728178CE"/>
    <w:rsid w:val="7298D232"/>
    <w:rsid w:val="72BE6377"/>
    <w:rsid w:val="72D8D499"/>
    <w:rsid w:val="7310C149"/>
    <w:rsid w:val="73ACE717"/>
    <w:rsid w:val="7426234F"/>
    <w:rsid w:val="7440660E"/>
    <w:rsid w:val="7455DD98"/>
    <w:rsid w:val="7460B398"/>
    <w:rsid w:val="746A07DD"/>
    <w:rsid w:val="7474A4FA"/>
    <w:rsid w:val="74BA2474"/>
    <w:rsid w:val="74EB7310"/>
    <w:rsid w:val="74F45E8B"/>
    <w:rsid w:val="74FC830A"/>
    <w:rsid w:val="7502A569"/>
    <w:rsid w:val="7540A3AF"/>
    <w:rsid w:val="7548B778"/>
    <w:rsid w:val="755055AE"/>
    <w:rsid w:val="7593AE56"/>
    <w:rsid w:val="75AFF5C3"/>
    <w:rsid w:val="75C2E207"/>
    <w:rsid w:val="75E7C285"/>
    <w:rsid w:val="75EC546E"/>
    <w:rsid w:val="7605F1A7"/>
    <w:rsid w:val="761F0DA7"/>
    <w:rsid w:val="7692DEB5"/>
    <w:rsid w:val="76CA31A7"/>
    <w:rsid w:val="76D9414F"/>
    <w:rsid w:val="76DC7410"/>
    <w:rsid w:val="77304614"/>
    <w:rsid w:val="77DDEA12"/>
    <w:rsid w:val="7812FBCC"/>
    <w:rsid w:val="781510E8"/>
    <w:rsid w:val="781E5B30"/>
    <w:rsid w:val="784AE5C9"/>
    <w:rsid w:val="785F28A7"/>
    <w:rsid w:val="78623CE6"/>
    <w:rsid w:val="789F925A"/>
    <w:rsid w:val="78AB4488"/>
    <w:rsid w:val="78ABE7EA"/>
    <w:rsid w:val="78BC876A"/>
    <w:rsid w:val="78C500AD"/>
    <w:rsid w:val="79376040"/>
    <w:rsid w:val="798A3AD8"/>
    <w:rsid w:val="799E42EF"/>
    <w:rsid w:val="79A3B378"/>
    <w:rsid w:val="79A85A82"/>
    <w:rsid w:val="79AECC2D"/>
    <w:rsid w:val="79B1DE63"/>
    <w:rsid w:val="79C4C533"/>
    <w:rsid w:val="7A085376"/>
    <w:rsid w:val="7A1414D2"/>
    <w:rsid w:val="7A241621"/>
    <w:rsid w:val="7A75B25C"/>
    <w:rsid w:val="7A76B7C9"/>
    <w:rsid w:val="7A864743"/>
    <w:rsid w:val="7AAB602F"/>
    <w:rsid w:val="7ABD5F78"/>
    <w:rsid w:val="7ADAB1DF"/>
    <w:rsid w:val="7B05942E"/>
    <w:rsid w:val="7B0B01A8"/>
    <w:rsid w:val="7B1A15B7"/>
    <w:rsid w:val="7B448D2B"/>
    <w:rsid w:val="7B4DAEC4"/>
    <w:rsid w:val="7B686E69"/>
    <w:rsid w:val="7B761298"/>
    <w:rsid w:val="7B794967"/>
    <w:rsid w:val="7B7DE106"/>
    <w:rsid w:val="7B982FAA"/>
    <w:rsid w:val="7BB7F8FC"/>
    <w:rsid w:val="7BBFE682"/>
    <w:rsid w:val="7BD840F9"/>
    <w:rsid w:val="7BE5D68E"/>
    <w:rsid w:val="7BEC5AD4"/>
    <w:rsid w:val="7C063A2F"/>
    <w:rsid w:val="7C52EAD2"/>
    <w:rsid w:val="7C726EFB"/>
    <w:rsid w:val="7C854685"/>
    <w:rsid w:val="7C94E299"/>
    <w:rsid w:val="7CC1B37C"/>
    <w:rsid w:val="7CE8820B"/>
    <w:rsid w:val="7CEB22F2"/>
    <w:rsid w:val="7CFB26D5"/>
    <w:rsid w:val="7CFC65F5"/>
    <w:rsid w:val="7D3E4789"/>
    <w:rsid w:val="7D4882D3"/>
    <w:rsid w:val="7D5BB6E3"/>
    <w:rsid w:val="7D5E056A"/>
    <w:rsid w:val="7DA20C67"/>
    <w:rsid w:val="7DF08E9F"/>
    <w:rsid w:val="7DF4D6D1"/>
    <w:rsid w:val="7DF8E26E"/>
    <w:rsid w:val="7E2116E6"/>
    <w:rsid w:val="7E2E37DB"/>
    <w:rsid w:val="7E43BB39"/>
    <w:rsid w:val="7E4B8F7C"/>
    <w:rsid w:val="7E58C91A"/>
    <w:rsid w:val="7E5E411A"/>
    <w:rsid w:val="7E84526C"/>
    <w:rsid w:val="7EAED55F"/>
    <w:rsid w:val="7EED8C7D"/>
    <w:rsid w:val="7F2BCF7E"/>
    <w:rsid w:val="7F2CAEBA"/>
    <w:rsid w:val="7F44CDDB"/>
    <w:rsid w:val="7FA6A1C4"/>
    <w:rsid w:val="7FC7FB38"/>
    <w:rsid w:val="7FF0D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7F051"/>
  <w15:chartTrackingRefBased/>
  <w15:docId w15:val="{B2570649-E374-204F-8375-023A6741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0EB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2158</Words>
  <Characters>12304</Characters>
  <Application>Microsoft Office Word</Application>
  <DocSecurity>0</DocSecurity>
  <Lines>102</Lines>
  <Paragraphs>28</Paragraphs>
  <ScaleCrop>false</ScaleCrop>
  <Company/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Annie</dc:creator>
  <cp:keywords/>
  <dc:description/>
  <cp:lastModifiedBy>Chu, Stephanie</cp:lastModifiedBy>
  <cp:revision>11</cp:revision>
  <dcterms:created xsi:type="dcterms:W3CDTF">2024-02-21T03:13:00Z</dcterms:created>
  <dcterms:modified xsi:type="dcterms:W3CDTF">2024-03-01T23:21:00Z</dcterms:modified>
</cp:coreProperties>
</file>