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BBBE" w14:textId="77777777" w:rsidR="00D36984" w:rsidRPr="00D36984" w:rsidRDefault="00D36984" w:rsidP="00D36984">
      <w:pPr>
        <w:spacing w:after="0"/>
        <w:rPr>
          <w:b/>
          <w:bCs/>
          <w:u w:val="single"/>
        </w:rPr>
      </w:pPr>
      <w:r w:rsidRPr="00D36984">
        <w:rPr>
          <w:b/>
          <w:bCs/>
          <w:u w:val="single"/>
        </w:rPr>
        <w:t>Table 1: Estimated Cost Savings Impact of the Accelerated Discharge Program</w:t>
      </w:r>
    </w:p>
    <w:tbl>
      <w:tblPr>
        <w:tblW w:w="9360" w:type="dxa"/>
        <w:tblLayout w:type="fixed"/>
        <w:tblLook w:val="06A0" w:firstRow="1" w:lastRow="0" w:firstColumn="1" w:lastColumn="0" w:noHBand="1" w:noVBand="1"/>
      </w:tblPr>
      <w:tblGrid>
        <w:gridCol w:w="5745"/>
        <w:gridCol w:w="1785"/>
        <w:gridCol w:w="1830"/>
      </w:tblGrid>
      <w:tr w:rsidR="00D36984" w14:paraId="2D7EF903" w14:textId="77777777" w:rsidTr="006D1FF3">
        <w:trPr>
          <w:trHeight w:val="285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012EAE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EA9D076">
              <w:rPr>
                <w:rFonts w:ascii="Calibri" w:eastAsia="Calibri" w:hAnsi="Calibri" w:cs="Calibri"/>
                <w:color w:val="000000" w:themeColor="text1"/>
              </w:rPr>
              <w:t>Parnassus HMS Total Number of Discharges, 2023 (Source: Carboard)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68AE11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7,063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EA8862" w14:textId="77777777" w:rsidR="00D36984" w:rsidRDefault="00D36984" w:rsidP="006D1FF3"/>
        </w:tc>
      </w:tr>
      <w:tr w:rsidR="00D36984" w14:paraId="74369AF5" w14:textId="77777777" w:rsidTr="006D1FF3">
        <w:trPr>
          <w:trHeight w:val="285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right w:w="15" w:type="dxa"/>
            </w:tcMar>
            <w:vAlign w:val="bottom"/>
          </w:tcPr>
          <w:p w14:paraId="7B23A0A8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EA9D076">
              <w:rPr>
                <w:rFonts w:ascii="Calibri" w:eastAsia="Calibri" w:hAnsi="Calibri" w:cs="Calibri"/>
                <w:color w:val="000000" w:themeColor="text1"/>
              </w:rPr>
              <w:t>Estimated Distribution of GMS patients per Dec 2023 avg daily GMS census of 78.5 (Source: DHM Service Dashboard)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D7528E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3,875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86DF6F" w14:textId="77777777" w:rsidR="00D36984" w:rsidRDefault="00D36984" w:rsidP="006D1FF3"/>
        </w:tc>
      </w:tr>
      <w:tr w:rsidR="00D36984" w14:paraId="68360E0D" w14:textId="77777777" w:rsidTr="006D1FF3">
        <w:trPr>
          <w:trHeight w:val="285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right w:w="15" w:type="dxa"/>
            </w:tcMar>
            <w:vAlign w:val="bottom"/>
          </w:tcPr>
          <w:p w14:paraId="6DE3B019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EA9D076">
              <w:rPr>
                <w:rFonts w:ascii="Calibri" w:eastAsia="Calibri" w:hAnsi="Calibri" w:cs="Calibri"/>
                <w:color w:val="000000" w:themeColor="text1"/>
              </w:rPr>
              <w:t>Estimated Distribution of Wards patients per Dec 2023 avg daily Wards census of 64.6 (Source: DHM Service Dashboard)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E79C1A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3,188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5C7660" w14:textId="77777777" w:rsidR="00D36984" w:rsidRDefault="00D36984" w:rsidP="006D1FF3"/>
        </w:tc>
      </w:tr>
      <w:tr w:rsidR="00D36984" w14:paraId="737191BD" w14:textId="77777777" w:rsidTr="006D1FF3">
        <w:trPr>
          <w:trHeight w:val="285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C5E601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Percent of Patients from ADP Intervention who were Discharged Next Day (Dec 2023 - Jan 2024)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15BA09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64%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8EC6E9" w14:textId="77777777" w:rsidR="00D36984" w:rsidRDefault="00D36984" w:rsidP="006D1FF3"/>
        </w:tc>
      </w:tr>
      <w:tr w:rsidR="00D36984" w14:paraId="6A2DAF92" w14:textId="77777777" w:rsidTr="006D1FF3">
        <w:trPr>
          <w:trHeight w:val="285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F0E93B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Anticipated LOS Reduction via ADP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307A17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C88F49" w14:textId="77777777" w:rsidR="00D36984" w:rsidRDefault="00D36984" w:rsidP="006D1FF3"/>
        </w:tc>
      </w:tr>
      <w:tr w:rsidR="00D36984" w14:paraId="6CC3FEC8" w14:textId="77777777" w:rsidTr="006D1FF3">
        <w:trPr>
          <w:trHeight w:val="285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right w:w="15" w:type="dxa"/>
            </w:tcMar>
            <w:vAlign w:val="bottom"/>
          </w:tcPr>
          <w:p w14:paraId="75B55BE3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Conservative LOS Reduction per Dec 2023-Jan 2024 ADP Performance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930A3A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0.2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FC292A" w14:textId="77777777" w:rsidR="00D36984" w:rsidRDefault="00D36984" w:rsidP="006D1FF3"/>
        </w:tc>
      </w:tr>
      <w:tr w:rsidR="00D36984" w14:paraId="7977FD6D" w14:textId="77777777" w:rsidTr="006D1FF3">
        <w:trPr>
          <w:trHeight w:val="285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right w:w="15" w:type="dxa"/>
            </w:tcMar>
            <w:vAlign w:val="bottom"/>
          </w:tcPr>
          <w:p w14:paraId="36122648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Optimistic LOS Reduction per Falcetta et al., Journal of Hospital Medicine Jan 2024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537A16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1.8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7F8758" w14:textId="77777777" w:rsidR="00D36984" w:rsidRDefault="00D36984" w:rsidP="006D1FF3"/>
        </w:tc>
      </w:tr>
      <w:tr w:rsidR="00D36984" w14:paraId="4DA2ED59" w14:textId="77777777" w:rsidTr="006D1FF3">
        <w:trPr>
          <w:trHeight w:val="285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424339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FY23 Direct Variable Cost of Parnassus Med-Surg and TCU Bed (Source: John Hillman)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19A8AB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$1,642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685C1F" w14:textId="77777777" w:rsidR="00D36984" w:rsidRDefault="00D36984" w:rsidP="006D1FF3"/>
        </w:tc>
      </w:tr>
      <w:tr w:rsidR="00D36984" w14:paraId="31C4F529" w14:textId="77777777" w:rsidTr="006D1FF3">
        <w:trPr>
          <w:trHeight w:val="285"/>
        </w:trPr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78523C" w14:textId="77777777" w:rsidR="00D36984" w:rsidRDefault="00D36984" w:rsidP="006D1FF3"/>
          <w:p w14:paraId="68F7BF01" w14:textId="55330CE0" w:rsidR="00D36984" w:rsidRPr="00D36984" w:rsidRDefault="00D36984" w:rsidP="006D1FF3">
            <w:pPr>
              <w:rPr>
                <w:b/>
                <w:bCs/>
                <w:u w:val="single"/>
              </w:rPr>
            </w:pPr>
            <w:r w:rsidRPr="00D36984">
              <w:rPr>
                <w:b/>
                <w:bCs/>
                <w:u w:val="single"/>
              </w:rPr>
              <w:t>Table 2: Annual Impact of Direct Variable Cost Reduction in Conservative vs. Optimistic LOS Reduction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678945" w14:textId="77777777" w:rsidR="00D36984" w:rsidRDefault="00D36984" w:rsidP="006D1FF3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09D1DE" w14:textId="77777777" w:rsidR="00D36984" w:rsidRDefault="00D36984" w:rsidP="006D1FF3"/>
        </w:tc>
      </w:tr>
      <w:tr w:rsidR="00D36984" w14:paraId="38BA26A9" w14:textId="77777777" w:rsidTr="006D1FF3">
        <w:trPr>
          <w:trHeight w:val="285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FDF29E" w14:textId="4937C55A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Service Line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51979B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Conservative LOS Reduction (0.2 days per ADP discharge)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31C0B1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Optimistic LOS Reduction (1.8 days per ADP discharge)</w:t>
            </w:r>
          </w:p>
        </w:tc>
      </w:tr>
      <w:tr w:rsidR="00D36984" w14:paraId="0A603945" w14:textId="77777777" w:rsidTr="006D1FF3">
        <w:trPr>
          <w:trHeight w:val="285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right w:w="15" w:type="dxa"/>
            </w:tcMar>
            <w:vAlign w:val="bottom"/>
          </w:tcPr>
          <w:p w14:paraId="5869EB7F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GMS Only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7C59A0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$814,514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873DF2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$7,330,627</w:t>
            </w:r>
          </w:p>
        </w:tc>
      </w:tr>
      <w:tr w:rsidR="00D36984" w14:paraId="7CEE4AD7" w14:textId="77777777" w:rsidTr="006D1FF3">
        <w:trPr>
          <w:trHeight w:val="285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right w:w="15" w:type="dxa"/>
            </w:tcMar>
            <w:vAlign w:val="bottom"/>
          </w:tcPr>
          <w:p w14:paraId="2881C311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GMS and Wards Teaching Service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252318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$1,484,802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C000DF" w14:textId="77777777" w:rsidR="00D36984" w:rsidRDefault="00D36984" w:rsidP="006D1FF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323601A">
              <w:rPr>
                <w:rFonts w:ascii="Calibri" w:eastAsia="Calibri" w:hAnsi="Calibri" w:cs="Calibri"/>
                <w:color w:val="000000" w:themeColor="text1"/>
              </w:rPr>
              <w:t>$13,363,219</w:t>
            </w:r>
          </w:p>
        </w:tc>
      </w:tr>
    </w:tbl>
    <w:p w14:paraId="77CD572E" w14:textId="77777777" w:rsidR="007E734E" w:rsidRDefault="007E734E"/>
    <w:sectPr w:rsidR="007E7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4"/>
    <w:rsid w:val="006D227B"/>
    <w:rsid w:val="007E734E"/>
    <w:rsid w:val="00BE197F"/>
    <w:rsid w:val="00D3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0183"/>
  <w15:chartTrackingRefBased/>
  <w15:docId w15:val="{9439869B-94E7-4C3B-8385-7CBC5F9E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98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6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98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Prashant</dc:creator>
  <cp:keywords/>
  <dc:description/>
  <cp:lastModifiedBy>Patel, Prashant</cp:lastModifiedBy>
  <cp:revision>1</cp:revision>
  <dcterms:created xsi:type="dcterms:W3CDTF">2024-03-02T16:05:00Z</dcterms:created>
  <dcterms:modified xsi:type="dcterms:W3CDTF">2024-03-02T16:08:00Z</dcterms:modified>
</cp:coreProperties>
</file>