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1B7E" w14:textId="77777777" w:rsidR="00F36947" w:rsidRPr="009B2EA8" w:rsidRDefault="00F36947" w:rsidP="00F36947">
      <w:pPr>
        <w:rPr>
          <w:rFonts w:ascii="Calibri" w:eastAsia="Calibri" w:hAnsi="Calibri" w:cs="Calibri"/>
        </w:rPr>
      </w:pPr>
      <w:r w:rsidRPr="3CFB533E">
        <w:rPr>
          <w:rFonts w:ascii="Calibri" w:eastAsia="Calibri" w:hAnsi="Calibri" w:cs="Calibri"/>
          <w:b/>
          <w:bCs/>
        </w:rPr>
        <w:t>BUDGET</w:t>
      </w:r>
      <w:r>
        <w:rPr>
          <w:rFonts w:ascii="Calibri" w:eastAsia="Calibri" w:hAnsi="Calibri" w:cs="Calibri"/>
          <w:b/>
          <w:bCs/>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3744"/>
        <w:gridCol w:w="1872"/>
        <w:gridCol w:w="1872"/>
        <w:gridCol w:w="1872"/>
      </w:tblGrid>
      <w:tr w:rsidR="00F36947" w:rsidRPr="008F2194" w14:paraId="043F521F" w14:textId="77777777" w:rsidTr="002D1E4E">
        <w:trPr>
          <w:trHeight w:val="195"/>
        </w:trPr>
        <w:tc>
          <w:tcPr>
            <w:tcW w:w="37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BED8151" w14:textId="77777777" w:rsidR="00F36947" w:rsidRPr="008F2194" w:rsidRDefault="00F36947" w:rsidP="002D1E4E">
            <w:pPr>
              <w:rPr>
                <w:rFonts w:ascii="Calibri" w:eastAsia="Calibri" w:hAnsi="Calibri" w:cs="Calibri"/>
              </w:rPr>
            </w:pPr>
            <w:r w:rsidRPr="3CFB533E">
              <w:rPr>
                <w:rFonts w:ascii="Calibri" w:eastAsia="Calibri" w:hAnsi="Calibri" w:cs="Calibri"/>
              </w:rPr>
              <w:t> </w:t>
            </w:r>
          </w:p>
        </w:tc>
        <w:tc>
          <w:tcPr>
            <w:tcW w:w="187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1870ABE" w14:textId="77777777" w:rsidR="00F36947" w:rsidRPr="008F2194" w:rsidRDefault="00F36947" w:rsidP="002D1E4E">
            <w:pPr>
              <w:rPr>
                <w:rFonts w:ascii="Calibri" w:eastAsia="Calibri" w:hAnsi="Calibri" w:cs="Calibri"/>
              </w:rPr>
            </w:pPr>
            <w:r w:rsidRPr="3CFB533E">
              <w:rPr>
                <w:rFonts w:ascii="Calibri" w:eastAsia="Calibri" w:hAnsi="Calibri" w:cs="Calibri"/>
              </w:rPr>
              <w:t>Hourly Rate</w:t>
            </w:r>
          </w:p>
        </w:tc>
        <w:tc>
          <w:tcPr>
            <w:tcW w:w="187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4B400B4" w14:textId="77777777" w:rsidR="00F36947" w:rsidRPr="008F2194" w:rsidRDefault="00F36947" w:rsidP="002D1E4E">
            <w:pPr>
              <w:rPr>
                <w:rFonts w:ascii="Calibri" w:eastAsia="Calibri" w:hAnsi="Calibri" w:cs="Calibri"/>
              </w:rPr>
            </w:pPr>
            <w:r w:rsidRPr="3CFB533E">
              <w:rPr>
                <w:rFonts w:ascii="Calibri" w:eastAsia="Calibri" w:hAnsi="Calibri" w:cs="Calibri"/>
              </w:rPr>
              <w:t>Hours per Week</w:t>
            </w:r>
          </w:p>
        </w:tc>
        <w:tc>
          <w:tcPr>
            <w:tcW w:w="187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88BBF86" w14:textId="77777777" w:rsidR="00F36947" w:rsidRPr="008F2194" w:rsidRDefault="00F36947" w:rsidP="002D1E4E">
            <w:pPr>
              <w:rPr>
                <w:rFonts w:ascii="Calibri" w:eastAsia="Calibri" w:hAnsi="Calibri" w:cs="Calibri"/>
              </w:rPr>
            </w:pPr>
            <w:r w:rsidRPr="3CFB533E">
              <w:rPr>
                <w:rFonts w:ascii="Calibri" w:eastAsia="Calibri" w:hAnsi="Calibri" w:cs="Calibri"/>
              </w:rPr>
              <w:t>Monthly Cost</w:t>
            </w:r>
          </w:p>
        </w:tc>
      </w:tr>
      <w:tr w:rsidR="00F36947" w:rsidRPr="008F2194" w14:paraId="3C703063" w14:textId="77777777" w:rsidTr="002D1E4E">
        <w:trPr>
          <w:trHeight w:val="413"/>
        </w:trPr>
        <w:tc>
          <w:tcPr>
            <w:tcW w:w="37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C3E2BF5" w14:textId="77777777" w:rsidR="00F36947" w:rsidRPr="008F2194" w:rsidRDefault="00F36947" w:rsidP="002D1E4E">
            <w:pPr>
              <w:rPr>
                <w:rFonts w:ascii="Calibri" w:eastAsia="Calibri" w:hAnsi="Calibri" w:cs="Calibri"/>
              </w:rPr>
            </w:pPr>
            <w:r w:rsidRPr="3CFB533E">
              <w:rPr>
                <w:rFonts w:ascii="Calibri" w:eastAsia="Calibri" w:hAnsi="Calibri" w:cs="Calibri"/>
              </w:rPr>
              <w:t>IBCLC (2) English and Spanish </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8290E6D" w14:textId="77777777" w:rsidR="00F36947" w:rsidRPr="008F2194" w:rsidRDefault="00F36947" w:rsidP="002D1E4E">
            <w:pPr>
              <w:rPr>
                <w:rFonts w:ascii="Calibri" w:eastAsia="Calibri" w:hAnsi="Calibri" w:cs="Calibri"/>
              </w:rPr>
            </w:pPr>
            <w:r w:rsidRPr="3CFB533E">
              <w:rPr>
                <w:rFonts w:ascii="Calibri" w:eastAsia="Calibri" w:hAnsi="Calibri" w:cs="Calibri"/>
              </w:rPr>
              <w:t>$30</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A1B3CD1" w14:textId="77777777" w:rsidR="00F36947" w:rsidRPr="008F2194" w:rsidRDefault="00F36947" w:rsidP="002D1E4E">
            <w:pPr>
              <w:rPr>
                <w:rFonts w:ascii="Calibri" w:eastAsia="Calibri" w:hAnsi="Calibri" w:cs="Calibri"/>
              </w:rPr>
            </w:pPr>
            <w:r w:rsidRPr="3CFB533E">
              <w:rPr>
                <w:rFonts w:ascii="Calibri" w:eastAsia="Calibri" w:hAnsi="Calibri" w:cs="Calibri"/>
              </w:rPr>
              <w:t>15-20 hours</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1F91A3C" w14:textId="77777777" w:rsidR="00F36947" w:rsidRPr="008F2194" w:rsidRDefault="00F36947" w:rsidP="002D1E4E">
            <w:pPr>
              <w:rPr>
                <w:rFonts w:ascii="Calibri" w:eastAsia="Calibri" w:hAnsi="Calibri" w:cs="Calibri"/>
              </w:rPr>
            </w:pPr>
            <w:r w:rsidRPr="3CFB533E">
              <w:rPr>
                <w:rFonts w:ascii="Calibri" w:eastAsia="Calibri" w:hAnsi="Calibri" w:cs="Calibri"/>
              </w:rPr>
              <w:t>$1200</w:t>
            </w:r>
          </w:p>
        </w:tc>
      </w:tr>
      <w:tr w:rsidR="00F36947" w:rsidRPr="008F2194" w14:paraId="688FC16F" w14:textId="77777777" w:rsidTr="002D1E4E">
        <w:trPr>
          <w:trHeight w:val="341"/>
        </w:trPr>
        <w:tc>
          <w:tcPr>
            <w:tcW w:w="37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6FD0F78" w14:textId="77777777" w:rsidR="00F36947" w:rsidRPr="008F2194" w:rsidRDefault="00F36947" w:rsidP="002D1E4E">
            <w:pPr>
              <w:rPr>
                <w:rFonts w:ascii="Calibri" w:eastAsia="Calibri" w:hAnsi="Calibri" w:cs="Calibri"/>
              </w:rPr>
            </w:pPr>
            <w:r w:rsidRPr="3CFB533E">
              <w:rPr>
                <w:rFonts w:ascii="Calibri" w:eastAsia="Calibri" w:hAnsi="Calibri" w:cs="Calibri"/>
              </w:rPr>
              <w:t>Program Manager</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5474FB4" w14:textId="77777777" w:rsidR="00F36947" w:rsidRPr="008F2194" w:rsidRDefault="00F36947" w:rsidP="002D1E4E">
            <w:pPr>
              <w:rPr>
                <w:rFonts w:ascii="Calibri" w:eastAsia="Calibri" w:hAnsi="Calibri" w:cs="Calibri"/>
              </w:rPr>
            </w:pPr>
            <w:r w:rsidRPr="3CFB533E">
              <w:rPr>
                <w:rFonts w:ascii="Calibri" w:eastAsia="Calibri" w:hAnsi="Calibri" w:cs="Calibri"/>
              </w:rPr>
              <w:t>$50</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BC96F74" w14:textId="77777777" w:rsidR="00F36947" w:rsidRPr="008F2194" w:rsidRDefault="00F36947" w:rsidP="002D1E4E">
            <w:pPr>
              <w:rPr>
                <w:rFonts w:ascii="Calibri" w:eastAsia="Calibri" w:hAnsi="Calibri" w:cs="Calibri"/>
              </w:rPr>
            </w:pPr>
            <w:r w:rsidRPr="3CFB533E">
              <w:rPr>
                <w:rFonts w:ascii="Calibri" w:eastAsia="Calibri" w:hAnsi="Calibri" w:cs="Calibri"/>
              </w:rPr>
              <w:t>15-20 hours</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9C57E6C" w14:textId="77777777" w:rsidR="00F36947" w:rsidRPr="008F2194" w:rsidRDefault="00F36947" w:rsidP="002D1E4E">
            <w:pPr>
              <w:rPr>
                <w:rFonts w:ascii="Calibri" w:eastAsia="Calibri" w:hAnsi="Calibri" w:cs="Calibri"/>
              </w:rPr>
            </w:pPr>
            <w:r w:rsidRPr="3CFB533E">
              <w:rPr>
                <w:rFonts w:ascii="Calibri" w:eastAsia="Calibri" w:hAnsi="Calibri" w:cs="Calibri"/>
              </w:rPr>
              <w:t>$1000</w:t>
            </w:r>
          </w:p>
        </w:tc>
      </w:tr>
      <w:tr w:rsidR="00F36947" w:rsidRPr="008F2194" w14:paraId="4E0D7683" w14:textId="77777777" w:rsidTr="002D1E4E">
        <w:trPr>
          <w:trHeight w:val="300"/>
        </w:trPr>
        <w:tc>
          <w:tcPr>
            <w:tcW w:w="37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DFCB51C" w14:textId="77777777" w:rsidR="00F36947" w:rsidRDefault="00F36947" w:rsidP="002D1E4E">
            <w:pPr>
              <w:rPr>
                <w:rFonts w:ascii="Calibri" w:eastAsia="Calibri" w:hAnsi="Calibri" w:cs="Calibri"/>
              </w:rPr>
            </w:pPr>
            <w:r w:rsidRPr="3CFB533E">
              <w:rPr>
                <w:rFonts w:ascii="Calibri" w:eastAsia="Calibri" w:hAnsi="Calibri" w:cs="Calibri"/>
              </w:rPr>
              <w:t>Travel and Parking</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2BCE1B2" w14:textId="77777777" w:rsidR="00F36947" w:rsidRDefault="00F36947" w:rsidP="002D1E4E">
            <w:pPr>
              <w:rPr>
                <w:rFonts w:ascii="Calibri" w:eastAsia="Calibri" w:hAnsi="Calibri" w:cs="Calibri"/>
              </w:rPr>
            </w:pPr>
            <w:r w:rsidRPr="3CFB533E">
              <w:rPr>
                <w:rFonts w:ascii="Calibri" w:eastAsia="Calibri" w:hAnsi="Calibri" w:cs="Calibri"/>
              </w:rPr>
              <w:t>$30/d per staff</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32B1A24" w14:textId="77777777" w:rsidR="00F36947" w:rsidRDefault="00F36947" w:rsidP="002D1E4E">
            <w:pPr>
              <w:rPr>
                <w:rFonts w:ascii="Calibri" w:eastAsia="Calibri" w:hAnsi="Calibri" w:cs="Calibri"/>
              </w:rPr>
            </w:pPr>
            <w:r w:rsidRPr="3CFB533E">
              <w:rPr>
                <w:rFonts w:ascii="Calibri" w:eastAsia="Calibri" w:hAnsi="Calibri" w:cs="Calibri"/>
              </w:rPr>
              <w:t>3 people / week</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796C4EC" w14:textId="77777777" w:rsidR="00F36947" w:rsidRDefault="00F36947" w:rsidP="002D1E4E">
            <w:pPr>
              <w:rPr>
                <w:rFonts w:ascii="Calibri" w:eastAsia="Calibri" w:hAnsi="Calibri" w:cs="Calibri"/>
              </w:rPr>
            </w:pPr>
            <w:r w:rsidRPr="3CFB533E">
              <w:rPr>
                <w:rFonts w:ascii="Calibri" w:eastAsia="Calibri" w:hAnsi="Calibri" w:cs="Calibri"/>
              </w:rPr>
              <w:t>$360</w:t>
            </w:r>
          </w:p>
        </w:tc>
      </w:tr>
      <w:tr w:rsidR="00F36947" w:rsidRPr="008F2194" w14:paraId="244B1254" w14:textId="77777777" w:rsidTr="002D1E4E">
        <w:trPr>
          <w:trHeight w:val="188"/>
        </w:trPr>
        <w:tc>
          <w:tcPr>
            <w:tcW w:w="37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5886531" w14:textId="77777777" w:rsidR="00F36947" w:rsidRPr="008F2194" w:rsidRDefault="00F36947" w:rsidP="002D1E4E">
            <w:pPr>
              <w:rPr>
                <w:rFonts w:ascii="Calibri" w:eastAsia="Calibri" w:hAnsi="Calibri" w:cs="Calibri"/>
              </w:rPr>
            </w:pPr>
            <w:r w:rsidRPr="3CFB533E">
              <w:rPr>
                <w:rFonts w:ascii="Calibri" w:eastAsia="Calibri" w:hAnsi="Calibri" w:cs="Calibri"/>
              </w:rPr>
              <w:t>Educational Materials</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C9EEE55" w14:textId="77777777" w:rsidR="00F36947" w:rsidRPr="008F2194" w:rsidRDefault="00F36947" w:rsidP="002D1E4E">
            <w:pPr>
              <w:rPr>
                <w:rFonts w:ascii="Calibri" w:eastAsia="Calibri" w:hAnsi="Calibri" w:cs="Calibri"/>
              </w:rPr>
            </w:pP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829EB26" w14:textId="77777777" w:rsidR="00F36947" w:rsidRPr="008F2194" w:rsidRDefault="00F36947" w:rsidP="002D1E4E">
            <w:pPr>
              <w:rPr>
                <w:rFonts w:ascii="Calibri" w:eastAsia="Calibri" w:hAnsi="Calibri" w:cs="Calibri"/>
              </w:rPr>
            </w:pP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B2EFA75" w14:textId="77777777" w:rsidR="00F36947" w:rsidRPr="008F2194" w:rsidRDefault="00F36947" w:rsidP="002D1E4E">
            <w:pPr>
              <w:rPr>
                <w:rFonts w:ascii="Calibri" w:eastAsia="Calibri" w:hAnsi="Calibri" w:cs="Calibri"/>
              </w:rPr>
            </w:pPr>
            <w:r w:rsidRPr="3CFB533E">
              <w:rPr>
                <w:rFonts w:ascii="Calibri" w:eastAsia="Calibri" w:hAnsi="Calibri" w:cs="Calibri"/>
              </w:rPr>
              <w:t> $500</w:t>
            </w:r>
          </w:p>
        </w:tc>
      </w:tr>
      <w:tr w:rsidR="00F36947" w14:paraId="37BBC557" w14:textId="77777777" w:rsidTr="002D1E4E">
        <w:trPr>
          <w:trHeight w:val="300"/>
        </w:trPr>
        <w:tc>
          <w:tcPr>
            <w:tcW w:w="3744" w:type="dxa"/>
            <w:tcBorders>
              <w:top w:val="nil"/>
              <w:left w:val="single" w:sz="8" w:space="0" w:color="000000" w:themeColor="text1"/>
              <w:bottom w:val="single" w:sz="8" w:space="0" w:color="000000" w:themeColor="text1"/>
            </w:tcBorders>
            <w:shd w:val="clear" w:color="auto" w:fill="FFFFFF" w:themeFill="background1"/>
            <w:tcMar>
              <w:top w:w="100" w:type="dxa"/>
              <w:left w:w="100" w:type="dxa"/>
              <w:bottom w:w="100" w:type="dxa"/>
              <w:right w:w="100" w:type="dxa"/>
            </w:tcMar>
            <w:hideMark/>
          </w:tcPr>
          <w:p w14:paraId="6F0AE05A" w14:textId="77777777" w:rsidR="00F36947" w:rsidRDefault="00F36947" w:rsidP="002D1E4E">
            <w:pPr>
              <w:rPr>
                <w:rFonts w:ascii="Calibri" w:eastAsia="Calibri" w:hAnsi="Calibri" w:cs="Calibri"/>
              </w:rPr>
            </w:pPr>
          </w:p>
        </w:tc>
        <w:tc>
          <w:tcPr>
            <w:tcW w:w="5616" w:type="dxa"/>
            <w:gridSpan w:val="3"/>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F4DD39C" w14:textId="77777777" w:rsidR="00F36947" w:rsidRDefault="00F36947" w:rsidP="002D1E4E">
            <w:pPr>
              <w:jc w:val="right"/>
              <w:rPr>
                <w:rFonts w:ascii="Calibri" w:eastAsia="Calibri" w:hAnsi="Calibri" w:cs="Calibri"/>
              </w:rPr>
            </w:pPr>
            <w:r w:rsidRPr="3CFB533E">
              <w:rPr>
                <w:rFonts w:ascii="Calibri" w:eastAsia="Calibri" w:hAnsi="Calibri" w:cs="Calibri"/>
              </w:rPr>
              <w:t>Monthly Budget $3060</w:t>
            </w:r>
          </w:p>
        </w:tc>
      </w:tr>
      <w:tr w:rsidR="00F36947" w14:paraId="5FEA2EEB" w14:textId="77777777" w:rsidTr="002D1E4E">
        <w:trPr>
          <w:trHeight w:val="323"/>
        </w:trPr>
        <w:tc>
          <w:tcPr>
            <w:tcW w:w="3744" w:type="dxa"/>
            <w:tcBorders>
              <w:top w:val="nil"/>
              <w:left w:val="single" w:sz="8" w:space="0" w:color="000000" w:themeColor="text1"/>
              <w:bottom w:val="single" w:sz="8" w:space="0" w:color="000000" w:themeColor="text1"/>
            </w:tcBorders>
            <w:shd w:val="clear" w:color="auto" w:fill="FFFFFF" w:themeFill="background1"/>
            <w:tcMar>
              <w:top w:w="100" w:type="dxa"/>
              <w:left w:w="100" w:type="dxa"/>
              <w:bottom w:w="100" w:type="dxa"/>
              <w:right w:w="100" w:type="dxa"/>
            </w:tcMar>
            <w:hideMark/>
          </w:tcPr>
          <w:p w14:paraId="398E60E4" w14:textId="77777777" w:rsidR="00F36947" w:rsidRDefault="00F36947" w:rsidP="002D1E4E">
            <w:pPr>
              <w:rPr>
                <w:rFonts w:ascii="Calibri" w:eastAsia="Calibri" w:hAnsi="Calibri" w:cs="Calibri"/>
              </w:rPr>
            </w:pPr>
            <w:r w:rsidRPr="3CFB533E">
              <w:rPr>
                <w:rFonts w:ascii="Calibri" w:eastAsia="Calibri" w:hAnsi="Calibri" w:cs="Calibri"/>
              </w:rPr>
              <w:t>Additional project costs</w:t>
            </w:r>
          </w:p>
        </w:tc>
        <w:tc>
          <w:tcPr>
            <w:tcW w:w="5616" w:type="dxa"/>
            <w:gridSpan w:val="3"/>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627CCD8" w14:textId="77777777" w:rsidR="00F36947" w:rsidRDefault="00F36947" w:rsidP="002D1E4E">
            <w:pPr>
              <w:rPr>
                <w:rFonts w:ascii="Calibri" w:eastAsia="Calibri" w:hAnsi="Calibri" w:cs="Calibri"/>
              </w:rPr>
            </w:pPr>
          </w:p>
        </w:tc>
      </w:tr>
      <w:tr w:rsidR="00F36947" w14:paraId="7C939BD3" w14:textId="77777777" w:rsidTr="002D1E4E">
        <w:trPr>
          <w:trHeight w:val="300"/>
        </w:trPr>
        <w:tc>
          <w:tcPr>
            <w:tcW w:w="37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616CCE8" w14:textId="77777777" w:rsidR="00F36947" w:rsidRDefault="00F36947" w:rsidP="002D1E4E">
            <w:pPr>
              <w:rPr>
                <w:rFonts w:ascii="Calibri" w:eastAsia="Calibri" w:hAnsi="Calibri" w:cs="Calibri"/>
              </w:rPr>
            </w:pPr>
            <w:r w:rsidRPr="3CFB533E">
              <w:rPr>
                <w:rFonts w:ascii="Calibri" w:eastAsia="Calibri" w:hAnsi="Calibri" w:cs="Calibri"/>
              </w:rPr>
              <w:t>Staff education and training</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3BFAA76" w14:textId="77777777" w:rsidR="00F36947" w:rsidRDefault="00F36947" w:rsidP="002D1E4E">
            <w:pPr>
              <w:rPr>
                <w:rFonts w:ascii="Calibri" w:eastAsia="Calibri" w:hAnsi="Calibri" w:cs="Calibri"/>
              </w:rPr>
            </w:pPr>
            <w:r w:rsidRPr="3CFB533E">
              <w:rPr>
                <w:rFonts w:ascii="Calibri" w:eastAsia="Calibri" w:hAnsi="Calibri" w:cs="Calibri"/>
              </w:rPr>
              <w:t>($100/</w:t>
            </w:r>
            <w:proofErr w:type="spellStart"/>
            <w:r w:rsidRPr="3CFB533E">
              <w:rPr>
                <w:rFonts w:ascii="Calibri" w:eastAsia="Calibri" w:hAnsi="Calibri" w:cs="Calibri"/>
              </w:rPr>
              <w:t>hr</w:t>
            </w:r>
            <w:proofErr w:type="spellEnd"/>
            <w:r w:rsidRPr="3CFB533E">
              <w:rPr>
                <w:rFonts w:ascii="Calibri" w:eastAsia="Calibri" w:hAnsi="Calibri" w:cs="Calibri"/>
              </w:rPr>
              <w:t>, 30 min training, 100 nurses)</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AFB43F7" w14:textId="77777777" w:rsidR="00F36947" w:rsidRDefault="00F36947" w:rsidP="002D1E4E">
            <w:pPr>
              <w:rPr>
                <w:rFonts w:ascii="Calibri" w:eastAsia="Calibri" w:hAnsi="Calibri" w:cs="Calibri"/>
              </w:rPr>
            </w:pP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46B1F10" w14:textId="77777777" w:rsidR="00F36947" w:rsidRDefault="00F36947" w:rsidP="002D1E4E">
            <w:pPr>
              <w:rPr>
                <w:rFonts w:ascii="Calibri" w:eastAsia="Calibri" w:hAnsi="Calibri" w:cs="Calibri"/>
                <w:color w:val="222222"/>
              </w:rPr>
            </w:pPr>
            <w:r w:rsidRPr="3CFB533E">
              <w:rPr>
                <w:rFonts w:ascii="Calibri" w:eastAsia="Calibri" w:hAnsi="Calibri" w:cs="Calibri"/>
                <w:color w:val="222222"/>
              </w:rPr>
              <w:t>$5000</w:t>
            </w:r>
          </w:p>
        </w:tc>
      </w:tr>
      <w:tr w:rsidR="00F36947" w14:paraId="40985E2D" w14:textId="77777777" w:rsidTr="002D1E4E">
        <w:trPr>
          <w:trHeight w:val="300"/>
        </w:trPr>
        <w:tc>
          <w:tcPr>
            <w:tcW w:w="37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5CDE6E3" w14:textId="77777777" w:rsidR="00F36947" w:rsidRDefault="00F36947" w:rsidP="002D1E4E">
            <w:pPr>
              <w:rPr>
                <w:rFonts w:ascii="Calibri" w:eastAsia="Calibri" w:hAnsi="Calibri" w:cs="Calibri"/>
              </w:rPr>
            </w:pPr>
            <w:r w:rsidRPr="3CFB533E">
              <w:rPr>
                <w:rFonts w:ascii="Calibri" w:eastAsia="Calibri" w:hAnsi="Calibri" w:cs="Calibri"/>
              </w:rPr>
              <w:t>Salary support (QI team leads)</w:t>
            </w: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71F6843" w14:textId="77777777" w:rsidR="00F36947" w:rsidRDefault="00F36947" w:rsidP="002D1E4E">
            <w:pPr>
              <w:rPr>
                <w:rFonts w:ascii="Calibri" w:eastAsia="Calibri" w:hAnsi="Calibri" w:cs="Calibri"/>
              </w:rPr>
            </w:pP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AEF84FD" w14:textId="77777777" w:rsidR="00F36947" w:rsidRDefault="00F36947" w:rsidP="002D1E4E">
            <w:pPr>
              <w:rPr>
                <w:rFonts w:ascii="Calibri" w:eastAsia="Calibri" w:hAnsi="Calibri" w:cs="Calibri"/>
              </w:rPr>
            </w:pPr>
          </w:p>
        </w:tc>
        <w:tc>
          <w:tcPr>
            <w:tcW w:w="187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1CDD605" w14:textId="77777777" w:rsidR="00F36947" w:rsidRDefault="00F36947" w:rsidP="002D1E4E">
            <w:pPr>
              <w:rPr>
                <w:rFonts w:ascii="Calibri" w:eastAsia="Calibri" w:hAnsi="Calibri" w:cs="Calibri"/>
                <w:color w:val="222222"/>
              </w:rPr>
            </w:pPr>
            <w:r w:rsidRPr="3CFB533E">
              <w:rPr>
                <w:rFonts w:ascii="Calibri" w:eastAsia="Calibri" w:hAnsi="Calibri" w:cs="Calibri"/>
                <w:color w:val="222222"/>
              </w:rPr>
              <w:t>$8000</w:t>
            </w:r>
          </w:p>
        </w:tc>
      </w:tr>
    </w:tbl>
    <w:p w14:paraId="3061AE74" w14:textId="77777777" w:rsidR="00F36947" w:rsidRDefault="00F36947" w:rsidP="00F36947">
      <w:pPr>
        <w:jc w:val="right"/>
        <w:rPr>
          <w:rFonts w:ascii="Calibri" w:eastAsia="Calibri" w:hAnsi="Calibri" w:cs="Calibri"/>
        </w:rPr>
      </w:pPr>
      <w:r w:rsidRPr="3CFB533E">
        <w:rPr>
          <w:rFonts w:ascii="Calibri" w:eastAsia="Calibri" w:hAnsi="Calibri" w:cs="Calibri"/>
        </w:rPr>
        <w:t>                                                                                                                    </w:t>
      </w:r>
    </w:p>
    <w:p w14:paraId="2E6E6445" w14:textId="77777777" w:rsidR="00F36947" w:rsidRDefault="00F36947" w:rsidP="00F36947">
      <w:pPr>
        <w:jc w:val="right"/>
        <w:rPr>
          <w:rFonts w:ascii="Calibri" w:eastAsia="Calibri" w:hAnsi="Calibri" w:cs="Calibri"/>
        </w:rPr>
      </w:pPr>
      <w:r w:rsidRPr="3CFB533E">
        <w:rPr>
          <w:rFonts w:ascii="Calibri" w:eastAsia="Calibri" w:hAnsi="Calibri" w:cs="Calibri"/>
        </w:rPr>
        <w:t>Total Monthly Budget x 12 months = $36,720</w:t>
      </w:r>
    </w:p>
    <w:p w14:paraId="5C097385" w14:textId="77777777" w:rsidR="00F36947" w:rsidRDefault="00F36947" w:rsidP="00F36947">
      <w:pPr>
        <w:jc w:val="right"/>
        <w:rPr>
          <w:rFonts w:ascii="Calibri" w:eastAsia="Calibri" w:hAnsi="Calibri" w:cs="Calibri"/>
        </w:rPr>
      </w:pPr>
      <w:r w:rsidRPr="3CFB533E">
        <w:rPr>
          <w:rFonts w:ascii="Calibri" w:eastAsia="Calibri" w:hAnsi="Calibri" w:cs="Calibri"/>
        </w:rPr>
        <w:t>Additional project costs = $13,000</w:t>
      </w:r>
    </w:p>
    <w:p w14:paraId="71A1A7F4" w14:textId="77777777" w:rsidR="00F36947" w:rsidRDefault="00F36947" w:rsidP="00F36947">
      <w:pPr>
        <w:jc w:val="right"/>
        <w:rPr>
          <w:rFonts w:ascii="Calibri" w:eastAsia="Calibri" w:hAnsi="Calibri" w:cs="Calibri"/>
        </w:rPr>
      </w:pPr>
      <w:r w:rsidRPr="3CFB533E">
        <w:rPr>
          <w:rFonts w:ascii="Calibri" w:eastAsia="Calibri" w:hAnsi="Calibri" w:cs="Calibri"/>
        </w:rPr>
        <w:t>Total $49,720</w:t>
      </w:r>
    </w:p>
    <w:p w14:paraId="61B53865" w14:textId="77777777" w:rsidR="00F36947" w:rsidRDefault="00F36947" w:rsidP="00F36947">
      <w:pPr>
        <w:jc w:val="right"/>
        <w:rPr>
          <w:rFonts w:ascii="Calibri" w:eastAsia="Calibri" w:hAnsi="Calibri" w:cs="Calibri"/>
        </w:rPr>
      </w:pPr>
    </w:p>
    <w:p w14:paraId="0041652B" w14:textId="77777777" w:rsidR="00F36947" w:rsidRDefault="00F36947" w:rsidP="00F36947">
      <w:pPr>
        <w:rPr>
          <w:rFonts w:ascii="Calibri" w:eastAsia="Calibri" w:hAnsi="Calibri" w:cs="Calibri"/>
        </w:rPr>
      </w:pPr>
    </w:p>
    <w:p w14:paraId="67D2DA5E" w14:textId="77777777" w:rsidR="00F36947" w:rsidRDefault="00F36947" w:rsidP="00F36947">
      <w:pPr>
        <w:rPr>
          <w:rFonts w:ascii="Calibri" w:eastAsia="Calibri" w:hAnsi="Calibri" w:cs="Calibri"/>
        </w:rPr>
      </w:pPr>
    </w:p>
    <w:p w14:paraId="1F102763" w14:textId="77777777" w:rsidR="00F36947" w:rsidRDefault="00F36947" w:rsidP="00F36947">
      <w:pPr>
        <w:rPr>
          <w:rFonts w:ascii="Calibri" w:eastAsia="Calibri" w:hAnsi="Calibri" w:cs="Calibri"/>
        </w:rPr>
      </w:pPr>
    </w:p>
    <w:p w14:paraId="49C3BDA8" w14:textId="77777777" w:rsidR="00F36947" w:rsidRDefault="00F36947" w:rsidP="00F36947">
      <w:pPr>
        <w:rPr>
          <w:rFonts w:ascii="Calibri" w:eastAsia="Calibri" w:hAnsi="Calibri" w:cs="Calibri"/>
        </w:rPr>
      </w:pPr>
    </w:p>
    <w:p w14:paraId="754FB4D0" w14:textId="77777777" w:rsidR="00F36947" w:rsidRDefault="00F36947" w:rsidP="00F36947">
      <w:pPr>
        <w:rPr>
          <w:rFonts w:ascii="Calibri" w:eastAsia="Calibri" w:hAnsi="Calibri" w:cs="Calibri"/>
        </w:rPr>
      </w:pPr>
    </w:p>
    <w:p w14:paraId="0DD88727" w14:textId="77777777" w:rsidR="00F36947" w:rsidRPr="00E76657" w:rsidRDefault="00F36947" w:rsidP="00F36947">
      <w:pPr>
        <w:rPr>
          <w:rFonts w:ascii="Calibri" w:eastAsia="Calibri" w:hAnsi="Calibri" w:cs="Calibri"/>
        </w:rPr>
      </w:pPr>
    </w:p>
    <w:p w14:paraId="46C592BF" w14:textId="77777777" w:rsidR="00F36947" w:rsidRDefault="00F36947" w:rsidP="00F36947">
      <w:pPr>
        <w:rPr>
          <w:rFonts w:ascii="Calibri" w:eastAsia="Calibri" w:hAnsi="Calibri" w:cs="Calibri"/>
        </w:rPr>
      </w:pPr>
      <w:r w:rsidRPr="3CFB533E">
        <w:rPr>
          <w:rFonts w:ascii="Calibri" w:eastAsia="Calibri" w:hAnsi="Calibri" w:cs="Calibri"/>
        </w:rPr>
        <w:lastRenderedPageBreak/>
        <w:t>References</w:t>
      </w:r>
    </w:p>
    <w:p w14:paraId="249B9057"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Parker, M. G., Stellwagen, L. M., Noble, L., Kim, J. H., Poindexter, B. B., &amp; Puopolo, K. M.; Section on Breastfeeding, Committee on Nutrition, Committee on Fetus and Newborn. (2021). Promoting human milk and breastfeeding for the very low birth weight infant. </w:t>
      </w:r>
      <w:r w:rsidRPr="3CFB533E">
        <w:rPr>
          <w:rFonts w:ascii="Calibri" w:eastAsia="Calibri" w:hAnsi="Calibri" w:cs="Calibri"/>
          <w:i/>
          <w:iCs/>
          <w:color w:val="000000" w:themeColor="text1"/>
        </w:rPr>
        <w:t>Pediatrics, 148</w:t>
      </w:r>
      <w:r w:rsidRPr="3CFB533E">
        <w:rPr>
          <w:rFonts w:ascii="Calibri" w:eastAsia="Calibri" w:hAnsi="Calibri" w:cs="Calibri"/>
          <w:color w:val="000000" w:themeColor="text1"/>
        </w:rPr>
        <w:t xml:space="preserve">(5), e2021054272. </w:t>
      </w:r>
      <w:hyperlink r:id="rId5">
        <w:r w:rsidRPr="3CFB533E">
          <w:rPr>
            <w:rStyle w:val="Hyperlink"/>
            <w:rFonts w:ascii="Calibri" w:eastAsia="Calibri" w:hAnsi="Calibri" w:cs="Calibri"/>
          </w:rPr>
          <w:t>https://doi.org/10.1542/peds.2021-054272</w:t>
        </w:r>
      </w:hyperlink>
      <w:r w:rsidRPr="3CFB533E">
        <w:rPr>
          <w:rFonts w:ascii="Calibri" w:eastAsia="Calibri" w:hAnsi="Calibri" w:cs="Calibri"/>
          <w:color w:val="000000" w:themeColor="text1"/>
        </w:rPr>
        <w:t xml:space="preserve">. </w:t>
      </w:r>
      <w:proofErr w:type="spellStart"/>
      <w:r w:rsidRPr="3CFB533E">
        <w:rPr>
          <w:rFonts w:ascii="Calibri" w:eastAsia="Calibri" w:hAnsi="Calibri" w:cs="Calibri"/>
          <w:color w:val="000000" w:themeColor="text1"/>
        </w:rPr>
        <w:t>Epub</w:t>
      </w:r>
      <w:proofErr w:type="spellEnd"/>
      <w:r w:rsidRPr="3CFB533E">
        <w:rPr>
          <w:rFonts w:ascii="Calibri" w:eastAsia="Calibri" w:hAnsi="Calibri" w:cs="Calibri"/>
          <w:color w:val="000000" w:themeColor="text1"/>
        </w:rPr>
        <w:t xml:space="preserve"> 2021 Oct 11. PMID: 34635582.</w:t>
      </w:r>
    </w:p>
    <w:p w14:paraId="7EFD231B"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Meier, P. P., Engstrom, J. L., Patel, A. L., </w:t>
      </w:r>
      <w:proofErr w:type="spellStart"/>
      <w:r w:rsidRPr="3CFB533E">
        <w:rPr>
          <w:rFonts w:ascii="Calibri" w:eastAsia="Calibri" w:hAnsi="Calibri" w:cs="Calibri"/>
          <w:color w:val="000000" w:themeColor="text1"/>
        </w:rPr>
        <w:t>Jegier</w:t>
      </w:r>
      <w:proofErr w:type="spellEnd"/>
      <w:r w:rsidRPr="3CFB533E">
        <w:rPr>
          <w:rFonts w:ascii="Calibri" w:eastAsia="Calibri" w:hAnsi="Calibri" w:cs="Calibri"/>
          <w:color w:val="000000" w:themeColor="text1"/>
        </w:rPr>
        <w:t xml:space="preserve">, B. J., &amp; Bruns, N. E. (2010). Improving the use of human milk during and after the NICU stay. </w:t>
      </w:r>
      <w:r w:rsidRPr="3CFB533E">
        <w:rPr>
          <w:rFonts w:ascii="Calibri" w:eastAsia="Calibri" w:hAnsi="Calibri" w:cs="Calibri"/>
          <w:i/>
          <w:iCs/>
          <w:color w:val="000000" w:themeColor="text1"/>
        </w:rPr>
        <w:t>Clinical Perinatology, 37</w:t>
      </w:r>
      <w:r w:rsidRPr="3CFB533E">
        <w:rPr>
          <w:rFonts w:ascii="Calibri" w:eastAsia="Calibri" w:hAnsi="Calibri" w:cs="Calibri"/>
          <w:color w:val="000000" w:themeColor="text1"/>
        </w:rPr>
        <w:t xml:space="preserve">(1), 217–245. </w:t>
      </w:r>
      <w:hyperlink r:id="rId6">
        <w:r w:rsidRPr="3CFB533E">
          <w:rPr>
            <w:rStyle w:val="Hyperlink"/>
            <w:rFonts w:ascii="Calibri" w:eastAsia="Calibri" w:hAnsi="Calibri" w:cs="Calibri"/>
          </w:rPr>
          <w:t>https://doi.org/10.1016/j.clp.2010.01.013</w:t>
        </w:r>
      </w:hyperlink>
      <w:r w:rsidRPr="3CFB533E">
        <w:rPr>
          <w:rFonts w:ascii="Calibri" w:eastAsia="Calibri" w:hAnsi="Calibri" w:cs="Calibri"/>
          <w:color w:val="000000" w:themeColor="text1"/>
        </w:rPr>
        <w:t>. PMID: 20363457; PMCID: PMC2859690.</w:t>
      </w:r>
    </w:p>
    <w:p w14:paraId="5038CA47"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Patel, A. L., Johnson, T. J., Robin, B., Bigger, H. R., Buchanan, A., Christian, E., </w:t>
      </w:r>
      <w:proofErr w:type="spellStart"/>
      <w:r w:rsidRPr="3CFB533E">
        <w:rPr>
          <w:rFonts w:ascii="Calibri" w:eastAsia="Calibri" w:hAnsi="Calibri" w:cs="Calibri"/>
          <w:color w:val="000000" w:themeColor="text1"/>
        </w:rPr>
        <w:t>Nandhan</w:t>
      </w:r>
      <w:proofErr w:type="spellEnd"/>
      <w:r w:rsidRPr="3CFB533E">
        <w:rPr>
          <w:rFonts w:ascii="Calibri" w:eastAsia="Calibri" w:hAnsi="Calibri" w:cs="Calibri"/>
          <w:color w:val="000000" w:themeColor="text1"/>
        </w:rPr>
        <w:t xml:space="preserve">, V., Shroff, A., </w:t>
      </w:r>
      <w:proofErr w:type="spellStart"/>
      <w:r w:rsidRPr="3CFB533E">
        <w:rPr>
          <w:rFonts w:ascii="Calibri" w:eastAsia="Calibri" w:hAnsi="Calibri" w:cs="Calibri"/>
          <w:color w:val="000000" w:themeColor="text1"/>
        </w:rPr>
        <w:t>Schoeny</w:t>
      </w:r>
      <w:proofErr w:type="spellEnd"/>
      <w:r w:rsidRPr="3CFB533E">
        <w:rPr>
          <w:rFonts w:ascii="Calibri" w:eastAsia="Calibri" w:hAnsi="Calibri" w:cs="Calibri"/>
          <w:color w:val="000000" w:themeColor="text1"/>
        </w:rPr>
        <w:t xml:space="preserve">, M., Engstrom, J. L., &amp; Meier, P. P. (2017). Influence of own mother’s milk on bronchopulmonary dysplasia and costs. </w:t>
      </w:r>
      <w:r w:rsidRPr="3CFB533E">
        <w:rPr>
          <w:rFonts w:ascii="Calibri" w:eastAsia="Calibri" w:hAnsi="Calibri" w:cs="Calibri"/>
          <w:i/>
          <w:iCs/>
          <w:color w:val="000000" w:themeColor="text1"/>
        </w:rPr>
        <w:t>Archives of Disease in Childhood - Fetal and Neonatal Edition, 102</w:t>
      </w:r>
      <w:r w:rsidRPr="3CFB533E">
        <w:rPr>
          <w:rFonts w:ascii="Calibri" w:eastAsia="Calibri" w:hAnsi="Calibri" w:cs="Calibri"/>
          <w:color w:val="000000" w:themeColor="text1"/>
        </w:rPr>
        <w:t xml:space="preserve">(3), F256–F261. </w:t>
      </w:r>
      <w:hyperlink r:id="rId7">
        <w:r w:rsidRPr="3CFB533E">
          <w:rPr>
            <w:rStyle w:val="Hyperlink"/>
            <w:rFonts w:ascii="Calibri" w:eastAsia="Calibri" w:hAnsi="Calibri" w:cs="Calibri"/>
          </w:rPr>
          <w:t>https://doi.org/10.1136/archdischild-2016-310898</w:t>
        </w:r>
      </w:hyperlink>
      <w:r w:rsidRPr="3CFB533E">
        <w:rPr>
          <w:rFonts w:ascii="Calibri" w:eastAsia="Calibri" w:hAnsi="Calibri" w:cs="Calibri"/>
          <w:color w:val="000000" w:themeColor="text1"/>
        </w:rPr>
        <w:t xml:space="preserve">. </w:t>
      </w:r>
      <w:proofErr w:type="spellStart"/>
      <w:r w:rsidRPr="3CFB533E">
        <w:rPr>
          <w:rFonts w:ascii="Calibri" w:eastAsia="Calibri" w:hAnsi="Calibri" w:cs="Calibri"/>
          <w:color w:val="000000" w:themeColor="text1"/>
        </w:rPr>
        <w:t>Epub</w:t>
      </w:r>
      <w:proofErr w:type="spellEnd"/>
      <w:r w:rsidRPr="3CFB533E">
        <w:rPr>
          <w:rFonts w:ascii="Calibri" w:eastAsia="Calibri" w:hAnsi="Calibri" w:cs="Calibri"/>
          <w:color w:val="000000" w:themeColor="text1"/>
        </w:rPr>
        <w:t xml:space="preserve"> 2016 Nov 2. PMID: 27806990; PMCID: PMC5586102.</w:t>
      </w:r>
    </w:p>
    <w:p w14:paraId="2DB4EF38"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proofErr w:type="spellStart"/>
      <w:r w:rsidRPr="3CFB533E">
        <w:rPr>
          <w:rFonts w:ascii="Calibri" w:eastAsia="Calibri" w:hAnsi="Calibri" w:cs="Calibri"/>
          <w:color w:val="000000" w:themeColor="text1"/>
        </w:rPr>
        <w:t>Vohr</w:t>
      </w:r>
      <w:proofErr w:type="spellEnd"/>
      <w:r w:rsidRPr="3CFB533E">
        <w:rPr>
          <w:rFonts w:ascii="Calibri" w:eastAsia="Calibri" w:hAnsi="Calibri" w:cs="Calibri"/>
          <w:color w:val="000000" w:themeColor="text1"/>
        </w:rPr>
        <w:t xml:space="preserve">, B. R., Poindexter, B. B., </w:t>
      </w:r>
      <w:proofErr w:type="spellStart"/>
      <w:r w:rsidRPr="3CFB533E">
        <w:rPr>
          <w:rFonts w:ascii="Calibri" w:eastAsia="Calibri" w:hAnsi="Calibri" w:cs="Calibri"/>
          <w:color w:val="000000" w:themeColor="text1"/>
        </w:rPr>
        <w:t>Dusick</w:t>
      </w:r>
      <w:proofErr w:type="spellEnd"/>
      <w:r w:rsidRPr="3CFB533E">
        <w:rPr>
          <w:rFonts w:ascii="Calibri" w:eastAsia="Calibri" w:hAnsi="Calibri" w:cs="Calibri"/>
          <w:color w:val="000000" w:themeColor="text1"/>
        </w:rPr>
        <w:t xml:space="preserve">, A. M., McKinley, L. T., Wright, L. L., Langer, J. C., Poole, W. K.; NICHD Neonatal Research Network. (2006). Beneficial effects of breast milk in the neonatal intensive care unit on the developmental outcome of extremely low birth weight infants at 18 months of age. </w:t>
      </w:r>
      <w:r w:rsidRPr="3CFB533E">
        <w:rPr>
          <w:rFonts w:ascii="Calibri" w:eastAsia="Calibri" w:hAnsi="Calibri" w:cs="Calibri"/>
          <w:i/>
          <w:iCs/>
          <w:color w:val="000000" w:themeColor="text1"/>
        </w:rPr>
        <w:t>Pediatrics, 118</w:t>
      </w:r>
      <w:r w:rsidRPr="3CFB533E">
        <w:rPr>
          <w:rFonts w:ascii="Calibri" w:eastAsia="Calibri" w:hAnsi="Calibri" w:cs="Calibri"/>
          <w:color w:val="000000" w:themeColor="text1"/>
        </w:rPr>
        <w:t xml:space="preserve">(1), e115–e123. </w:t>
      </w:r>
      <w:hyperlink r:id="rId8">
        <w:r w:rsidRPr="3CFB533E">
          <w:rPr>
            <w:rStyle w:val="Hyperlink"/>
            <w:rFonts w:ascii="Calibri" w:eastAsia="Calibri" w:hAnsi="Calibri" w:cs="Calibri"/>
          </w:rPr>
          <w:t>https://doi.org/10.1542/peds.2005-2382</w:t>
        </w:r>
      </w:hyperlink>
      <w:r w:rsidRPr="3CFB533E">
        <w:rPr>
          <w:rFonts w:ascii="Calibri" w:eastAsia="Calibri" w:hAnsi="Calibri" w:cs="Calibri"/>
          <w:color w:val="000000" w:themeColor="text1"/>
        </w:rPr>
        <w:t>. PMID: 16818526.</w:t>
      </w:r>
    </w:p>
    <w:p w14:paraId="114A00A0"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Johnson, T. J., Patra, K., Greene, M. M., Hamilton, M., Dabrowski, E., Meier, P. P., &amp; Patel, A. L. (2019). NICU human milk dose and healthcare use after NICU discharge in very low birth weight infants. </w:t>
      </w:r>
      <w:r w:rsidRPr="3CFB533E">
        <w:rPr>
          <w:rFonts w:ascii="Calibri" w:eastAsia="Calibri" w:hAnsi="Calibri" w:cs="Calibri"/>
          <w:i/>
          <w:iCs/>
          <w:color w:val="000000" w:themeColor="text1"/>
        </w:rPr>
        <w:t>Journal of Perinatology, 39</w:t>
      </w:r>
      <w:r w:rsidRPr="3CFB533E">
        <w:rPr>
          <w:rFonts w:ascii="Calibri" w:eastAsia="Calibri" w:hAnsi="Calibri" w:cs="Calibri"/>
          <w:color w:val="000000" w:themeColor="text1"/>
        </w:rPr>
        <w:t xml:space="preserve">(1), 120–128. </w:t>
      </w:r>
      <w:hyperlink r:id="rId9">
        <w:r w:rsidRPr="3CFB533E">
          <w:rPr>
            <w:rStyle w:val="Hyperlink"/>
            <w:rFonts w:ascii="Calibri" w:eastAsia="Calibri" w:hAnsi="Calibri" w:cs="Calibri"/>
          </w:rPr>
          <w:t>https://doi.org/10.1038/s41372-018-0246-0</w:t>
        </w:r>
      </w:hyperlink>
      <w:r w:rsidRPr="3CFB533E">
        <w:rPr>
          <w:rFonts w:ascii="Calibri" w:eastAsia="Calibri" w:hAnsi="Calibri" w:cs="Calibri"/>
          <w:color w:val="000000" w:themeColor="text1"/>
        </w:rPr>
        <w:t xml:space="preserve">. </w:t>
      </w:r>
      <w:proofErr w:type="spellStart"/>
      <w:r w:rsidRPr="3CFB533E">
        <w:rPr>
          <w:rFonts w:ascii="Calibri" w:eastAsia="Calibri" w:hAnsi="Calibri" w:cs="Calibri"/>
          <w:color w:val="000000" w:themeColor="text1"/>
        </w:rPr>
        <w:t>Epub</w:t>
      </w:r>
      <w:proofErr w:type="spellEnd"/>
      <w:r w:rsidRPr="3CFB533E">
        <w:rPr>
          <w:rFonts w:ascii="Calibri" w:eastAsia="Calibri" w:hAnsi="Calibri" w:cs="Calibri"/>
          <w:color w:val="000000" w:themeColor="text1"/>
        </w:rPr>
        <w:t xml:space="preserve"> 2018 Oct 19. PMID: 30341399; PMCID: PMC6298834.</w:t>
      </w:r>
    </w:p>
    <w:p w14:paraId="5F06C653"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Johnson, T. J., Patel, A. L., </w:t>
      </w:r>
      <w:proofErr w:type="spellStart"/>
      <w:r w:rsidRPr="3CFB533E">
        <w:rPr>
          <w:rFonts w:ascii="Calibri" w:eastAsia="Calibri" w:hAnsi="Calibri" w:cs="Calibri"/>
          <w:color w:val="000000" w:themeColor="text1"/>
        </w:rPr>
        <w:t>Schoeny</w:t>
      </w:r>
      <w:proofErr w:type="spellEnd"/>
      <w:r w:rsidRPr="3CFB533E">
        <w:rPr>
          <w:rFonts w:ascii="Calibri" w:eastAsia="Calibri" w:hAnsi="Calibri" w:cs="Calibri"/>
          <w:color w:val="000000" w:themeColor="text1"/>
        </w:rPr>
        <w:t xml:space="preserve">, M. E., &amp; Meier, P. P. (2022). Cost savings of mother’s own milk for very low birth weight infants in the neonatal intensive care unit. </w:t>
      </w:r>
      <w:r w:rsidRPr="3CFB533E">
        <w:rPr>
          <w:rFonts w:ascii="Calibri" w:eastAsia="Calibri" w:hAnsi="Calibri" w:cs="Calibri"/>
          <w:i/>
          <w:iCs/>
          <w:color w:val="000000" w:themeColor="text1"/>
        </w:rPr>
        <w:t>Pharmacoeconomics Open, 6</w:t>
      </w:r>
      <w:r w:rsidRPr="3CFB533E">
        <w:rPr>
          <w:rFonts w:ascii="Calibri" w:eastAsia="Calibri" w:hAnsi="Calibri" w:cs="Calibri"/>
          <w:color w:val="000000" w:themeColor="text1"/>
        </w:rPr>
        <w:t xml:space="preserve">(3), 451–460. </w:t>
      </w:r>
      <w:hyperlink r:id="rId10">
        <w:r w:rsidRPr="3CFB533E">
          <w:rPr>
            <w:rStyle w:val="Hyperlink"/>
            <w:rFonts w:ascii="Calibri" w:eastAsia="Calibri" w:hAnsi="Calibri" w:cs="Calibri"/>
          </w:rPr>
          <w:t>https://doi.org/10.1007/s41669-022-00324-8</w:t>
        </w:r>
      </w:hyperlink>
      <w:r w:rsidRPr="3CFB533E">
        <w:rPr>
          <w:rFonts w:ascii="Calibri" w:eastAsia="Calibri" w:hAnsi="Calibri" w:cs="Calibri"/>
          <w:color w:val="000000" w:themeColor="text1"/>
        </w:rPr>
        <w:t xml:space="preserve">. </w:t>
      </w:r>
      <w:proofErr w:type="spellStart"/>
      <w:r w:rsidRPr="3CFB533E">
        <w:rPr>
          <w:rFonts w:ascii="Calibri" w:eastAsia="Calibri" w:hAnsi="Calibri" w:cs="Calibri"/>
          <w:color w:val="000000" w:themeColor="text1"/>
        </w:rPr>
        <w:t>Epub</w:t>
      </w:r>
      <w:proofErr w:type="spellEnd"/>
      <w:r w:rsidRPr="3CFB533E">
        <w:rPr>
          <w:rFonts w:ascii="Calibri" w:eastAsia="Calibri" w:hAnsi="Calibri" w:cs="Calibri"/>
          <w:color w:val="000000" w:themeColor="text1"/>
        </w:rPr>
        <w:t xml:space="preserve"> 2022 Feb 11. PMID: 35147912; PMCID: PMC8831687.</w:t>
      </w:r>
    </w:p>
    <w:p w14:paraId="21F353F1"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Leeman, K. T., Barbas, K., Strauss, J., Adams, S., Sussman-</w:t>
      </w:r>
      <w:proofErr w:type="spellStart"/>
      <w:r w:rsidRPr="3CFB533E">
        <w:rPr>
          <w:rFonts w:ascii="Calibri" w:eastAsia="Calibri" w:hAnsi="Calibri" w:cs="Calibri"/>
          <w:color w:val="000000" w:themeColor="text1"/>
        </w:rPr>
        <w:t>Karten</w:t>
      </w:r>
      <w:proofErr w:type="spellEnd"/>
      <w:r w:rsidRPr="3CFB533E">
        <w:rPr>
          <w:rFonts w:ascii="Calibri" w:eastAsia="Calibri" w:hAnsi="Calibri" w:cs="Calibri"/>
          <w:color w:val="000000" w:themeColor="text1"/>
        </w:rPr>
        <w:t xml:space="preserve">, K., Kelly, A., Parker, M. G. K., &amp; Hansen, A. (2019). Improving access to lactation consultation and early breast milk use in an </w:t>
      </w:r>
      <w:proofErr w:type="spellStart"/>
      <w:r w:rsidRPr="3CFB533E">
        <w:rPr>
          <w:rFonts w:ascii="Calibri" w:eastAsia="Calibri" w:hAnsi="Calibri" w:cs="Calibri"/>
          <w:color w:val="000000" w:themeColor="text1"/>
        </w:rPr>
        <w:t>outborn</w:t>
      </w:r>
      <w:proofErr w:type="spellEnd"/>
      <w:r w:rsidRPr="3CFB533E">
        <w:rPr>
          <w:rFonts w:ascii="Calibri" w:eastAsia="Calibri" w:hAnsi="Calibri" w:cs="Calibri"/>
          <w:color w:val="000000" w:themeColor="text1"/>
        </w:rPr>
        <w:t xml:space="preserve"> NICU. </w:t>
      </w:r>
      <w:r w:rsidRPr="3CFB533E">
        <w:rPr>
          <w:rFonts w:ascii="Calibri" w:eastAsia="Calibri" w:hAnsi="Calibri" w:cs="Calibri"/>
          <w:i/>
          <w:iCs/>
          <w:color w:val="000000" w:themeColor="text1"/>
        </w:rPr>
        <w:t>Pediatric Quality &amp; Safety, 4</w:t>
      </w:r>
      <w:r w:rsidRPr="3CFB533E">
        <w:rPr>
          <w:rFonts w:ascii="Calibri" w:eastAsia="Calibri" w:hAnsi="Calibri" w:cs="Calibri"/>
          <w:color w:val="000000" w:themeColor="text1"/>
        </w:rPr>
        <w:t xml:space="preserve">(1), e130. </w:t>
      </w:r>
      <w:hyperlink r:id="rId11">
        <w:r w:rsidRPr="3CFB533E">
          <w:rPr>
            <w:rStyle w:val="Hyperlink"/>
            <w:rFonts w:ascii="Calibri" w:eastAsia="Calibri" w:hAnsi="Calibri" w:cs="Calibri"/>
          </w:rPr>
          <w:t>https://doi.org/10.1097/pq9.0000000000000130</w:t>
        </w:r>
      </w:hyperlink>
      <w:r w:rsidRPr="3CFB533E">
        <w:rPr>
          <w:rFonts w:ascii="Calibri" w:eastAsia="Calibri" w:hAnsi="Calibri" w:cs="Calibri"/>
          <w:color w:val="000000" w:themeColor="text1"/>
        </w:rPr>
        <w:t>. PMID: 30937412; PMCID: PMC6426487.</w:t>
      </w:r>
    </w:p>
    <w:p w14:paraId="0EE80CB6"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Mercado, K., </w:t>
      </w:r>
      <w:proofErr w:type="spellStart"/>
      <w:r w:rsidRPr="3CFB533E">
        <w:rPr>
          <w:rFonts w:ascii="Calibri" w:eastAsia="Calibri" w:hAnsi="Calibri" w:cs="Calibri"/>
          <w:color w:val="000000" w:themeColor="text1"/>
        </w:rPr>
        <w:t>Vittner</w:t>
      </w:r>
      <w:proofErr w:type="spellEnd"/>
      <w:r w:rsidRPr="3CFB533E">
        <w:rPr>
          <w:rFonts w:ascii="Calibri" w:eastAsia="Calibri" w:hAnsi="Calibri" w:cs="Calibri"/>
          <w:color w:val="000000" w:themeColor="text1"/>
        </w:rPr>
        <w:t xml:space="preserve">, D., &amp; McGrath, J. (2019). What is the impact of NICU-dedicated lactation consultants? An evidence-based practice brief. </w:t>
      </w:r>
      <w:r w:rsidRPr="3CFB533E">
        <w:rPr>
          <w:rFonts w:ascii="Calibri" w:eastAsia="Calibri" w:hAnsi="Calibri" w:cs="Calibri"/>
          <w:i/>
          <w:iCs/>
          <w:color w:val="000000" w:themeColor="text1"/>
        </w:rPr>
        <w:t>Advances in Neonatal Care, 19</w:t>
      </w:r>
      <w:r w:rsidRPr="3CFB533E">
        <w:rPr>
          <w:rFonts w:ascii="Calibri" w:eastAsia="Calibri" w:hAnsi="Calibri" w:cs="Calibri"/>
          <w:color w:val="000000" w:themeColor="text1"/>
        </w:rPr>
        <w:t xml:space="preserve">(5), 383–393. </w:t>
      </w:r>
      <w:hyperlink r:id="rId12">
        <w:r w:rsidRPr="3CFB533E">
          <w:rPr>
            <w:rStyle w:val="Hyperlink"/>
            <w:rFonts w:ascii="Calibri" w:eastAsia="Calibri" w:hAnsi="Calibri" w:cs="Calibri"/>
          </w:rPr>
          <w:t>https://doi.org/10.1097/ANC.0000000000000602</w:t>
        </w:r>
      </w:hyperlink>
      <w:r w:rsidRPr="3CFB533E">
        <w:rPr>
          <w:rFonts w:ascii="Calibri" w:eastAsia="Calibri" w:hAnsi="Calibri" w:cs="Calibri"/>
          <w:color w:val="000000" w:themeColor="text1"/>
        </w:rPr>
        <w:t>. PMID: 30893096.</w:t>
      </w:r>
    </w:p>
    <w:p w14:paraId="773C5285"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Wakeham, S., </w:t>
      </w:r>
      <w:proofErr w:type="spellStart"/>
      <w:r w:rsidRPr="3CFB533E">
        <w:rPr>
          <w:rFonts w:ascii="Calibri" w:eastAsia="Calibri" w:hAnsi="Calibri" w:cs="Calibri"/>
          <w:color w:val="000000" w:themeColor="text1"/>
        </w:rPr>
        <w:t>Pronska</w:t>
      </w:r>
      <w:proofErr w:type="spellEnd"/>
      <w:r w:rsidRPr="3CFB533E">
        <w:rPr>
          <w:rFonts w:ascii="Calibri" w:eastAsia="Calibri" w:hAnsi="Calibri" w:cs="Calibri"/>
          <w:color w:val="000000" w:themeColor="text1"/>
        </w:rPr>
        <w:t xml:space="preserve">, P., &amp; </w:t>
      </w:r>
      <w:proofErr w:type="spellStart"/>
      <w:r w:rsidRPr="3CFB533E">
        <w:rPr>
          <w:rFonts w:ascii="Calibri" w:eastAsia="Calibri" w:hAnsi="Calibri" w:cs="Calibri"/>
          <w:color w:val="000000" w:themeColor="text1"/>
        </w:rPr>
        <w:t>Fucile</w:t>
      </w:r>
      <w:proofErr w:type="spellEnd"/>
      <w:r w:rsidRPr="3CFB533E">
        <w:rPr>
          <w:rFonts w:ascii="Calibri" w:eastAsia="Calibri" w:hAnsi="Calibri" w:cs="Calibri"/>
          <w:color w:val="000000" w:themeColor="text1"/>
        </w:rPr>
        <w:t xml:space="preserve">, S. (2024). An examination of the benefits of lactation consultant services in NICUs for mothers and their newborn: A systematic review. </w:t>
      </w:r>
      <w:r w:rsidRPr="3CFB533E">
        <w:rPr>
          <w:rFonts w:ascii="Calibri" w:eastAsia="Calibri" w:hAnsi="Calibri" w:cs="Calibri"/>
          <w:i/>
          <w:iCs/>
          <w:color w:val="000000" w:themeColor="text1"/>
        </w:rPr>
        <w:t>Breastfeeding Medicine, 19</w:t>
      </w:r>
      <w:r w:rsidRPr="3CFB533E">
        <w:rPr>
          <w:rFonts w:ascii="Calibri" w:eastAsia="Calibri" w:hAnsi="Calibri" w:cs="Calibri"/>
          <w:color w:val="000000" w:themeColor="text1"/>
        </w:rPr>
        <w:t xml:space="preserve">(10), 768–778. </w:t>
      </w:r>
      <w:hyperlink r:id="rId13">
        <w:r w:rsidRPr="3CFB533E">
          <w:rPr>
            <w:rStyle w:val="Hyperlink"/>
            <w:rFonts w:ascii="Calibri" w:eastAsia="Calibri" w:hAnsi="Calibri" w:cs="Calibri"/>
          </w:rPr>
          <w:t>https://doi.org/10.1089/bfm.2023.0158</w:t>
        </w:r>
      </w:hyperlink>
      <w:r w:rsidRPr="3CFB533E">
        <w:rPr>
          <w:rFonts w:ascii="Calibri" w:eastAsia="Calibri" w:hAnsi="Calibri" w:cs="Calibri"/>
          <w:color w:val="000000" w:themeColor="text1"/>
        </w:rPr>
        <w:t xml:space="preserve">. </w:t>
      </w:r>
      <w:proofErr w:type="spellStart"/>
      <w:r w:rsidRPr="3CFB533E">
        <w:rPr>
          <w:rFonts w:ascii="Calibri" w:eastAsia="Calibri" w:hAnsi="Calibri" w:cs="Calibri"/>
          <w:color w:val="000000" w:themeColor="text1"/>
        </w:rPr>
        <w:t>Epub</w:t>
      </w:r>
      <w:proofErr w:type="spellEnd"/>
      <w:r w:rsidRPr="3CFB533E">
        <w:rPr>
          <w:rFonts w:ascii="Calibri" w:eastAsia="Calibri" w:hAnsi="Calibri" w:cs="Calibri"/>
          <w:color w:val="000000" w:themeColor="text1"/>
        </w:rPr>
        <w:t xml:space="preserve"> 2024 Aug 21. PMID: 39166336.</w:t>
      </w:r>
    </w:p>
    <w:p w14:paraId="60369F31"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lastRenderedPageBreak/>
        <w:t xml:space="preserve">Edwards, L., Cotten, C. M., &amp; Smith, P. B. (2019). Inadequate oral feeding as a barrier to discharge in moderately preterm infants. </w:t>
      </w:r>
      <w:r w:rsidRPr="3CFB533E">
        <w:rPr>
          <w:rFonts w:ascii="Calibri" w:eastAsia="Calibri" w:hAnsi="Calibri" w:cs="Calibri"/>
          <w:i/>
          <w:iCs/>
          <w:color w:val="000000" w:themeColor="text1"/>
        </w:rPr>
        <w:t>Journal of Perinatology, 39</w:t>
      </w:r>
      <w:r w:rsidRPr="3CFB533E">
        <w:rPr>
          <w:rFonts w:ascii="Calibri" w:eastAsia="Calibri" w:hAnsi="Calibri" w:cs="Calibri"/>
          <w:color w:val="000000" w:themeColor="text1"/>
        </w:rPr>
        <w:t xml:space="preserve">, 1219–1228. </w:t>
      </w:r>
      <w:hyperlink r:id="rId14">
        <w:r w:rsidRPr="3CFB533E">
          <w:rPr>
            <w:rStyle w:val="Hyperlink"/>
            <w:rFonts w:ascii="Calibri" w:eastAsia="Calibri" w:hAnsi="Calibri" w:cs="Calibri"/>
            <w:color w:val="000000" w:themeColor="text1"/>
          </w:rPr>
          <w:t>https://doi.org/10.1038/s41372-019-0422-x</w:t>
        </w:r>
      </w:hyperlink>
      <w:r w:rsidRPr="3CFB533E">
        <w:rPr>
          <w:rFonts w:ascii="Calibri" w:eastAsia="Calibri" w:hAnsi="Calibri" w:cs="Calibri"/>
          <w:color w:val="000000" w:themeColor="text1"/>
        </w:rPr>
        <w:t>.</w:t>
      </w:r>
    </w:p>
    <w:p w14:paraId="2A8603C7" w14:textId="77777777" w:rsidR="00F36947" w:rsidRDefault="00F36947" w:rsidP="00F36947">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O’Rourke, B., Fuller, K., Parker, L. A., &amp; Moore, T. A. (2022). Provision of positive oral experiences for premature infants by offering milk drops: A clinical practice change initiative. </w:t>
      </w:r>
      <w:r w:rsidRPr="3CFB533E">
        <w:rPr>
          <w:rFonts w:ascii="Calibri" w:eastAsia="Calibri" w:hAnsi="Calibri" w:cs="Calibri"/>
          <w:i/>
          <w:iCs/>
          <w:color w:val="000000" w:themeColor="text1"/>
        </w:rPr>
        <w:t>Journal of Neonatal Nursing, 29</w:t>
      </w:r>
      <w:r w:rsidRPr="3CFB533E">
        <w:rPr>
          <w:rFonts w:ascii="Calibri" w:eastAsia="Calibri" w:hAnsi="Calibri" w:cs="Calibri"/>
          <w:color w:val="000000" w:themeColor="text1"/>
        </w:rPr>
        <w:t>, 687–692.</w:t>
      </w:r>
    </w:p>
    <w:p w14:paraId="69544116" w14:textId="3E00CE8B" w:rsidR="00630474" w:rsidRPr="005D6B7E" w:rsidRDefault="00F36947" w:rsidP="005D6B7E">
      <w:pPr>
        <w:pStyle w:val="ListParagraph"/>
        <w:numPr>
          <w:ilvl w:val="0"/>
          <w:numId w:val="1"/>
        </w:numPr>
        <w:spacing w:before="240" w:after="240"/>
        <w:rPr>
          <w:rFonts w:ascii="Calibri" w:eastAsia="Calibri" w:hAnsi="Calibri" w:cs="Calibri"/>
          <w:color w:val="000000" w:themeColor="text1"/>
        </w:rPr>
      </w:pPr>
      <w:r w:rsidRPr="3CFB533E">
        <w:rPr>
          <w:rFonts w:ascii="Calibri" w:eastAsia="Calibri" w:hAnsi="Calibri" w:cs="Calibri"/>
          <w:color w:val="000000" w:themeColor="text1"/>
        </w:rPr>
        <w:t xml:space="preserve">Stark, A. R., Pursley, D. M., </w:t>
      </w:r>
      <w:proofErr w:type="spellStart"/>
      <w:r w:rsidRPr="3CFB533E">
        <w:rPr>
          <w:rFonts w:ascii="Calibri" w:eastAsia="Calibri" w:hAnsi="Calibri" w:cs="Calibri"/>
          <w:color w:val="000000" w:themeColor="text1"/>
        </w:rPr>
        <w:t>Papile</w:t>
      </w:r>
      <w:proofErr w:type="spellEnd"/>
      <w:r w:rsidRPr="3CFB533E">
        <w:rPr>
          <w:rFonts w:ascii="Calibri" w:eastAsia="Calibri" w:hAnsi="Calibri" w:cs="Calibri"/>
          <w:color w:val="000000" w:themeColor="text1"/>
        </w:rPr>
        <w:t xml:space="preserve">, L. A., Eichenwald, E. C., Hankins, C. T., Buck, R. K., Wallace, T. J., Bondurant, P. G., &amp; Faster, N. E. (2023). Standards for levels of neonatal care: II, III, and IV. </w:t>
      </w:r>
      <w:r w:rsidRPr="3CFB533E">
        <w:rPr>
          <w:rFonts w:ascii="Calibri" w:eastAsia="Calibri" w:hAnsi="Calibri" w:cs="Calibri"/>
          <w:i/>
          <w:iCs/>
          <w:color w:val="000000" w:themeColor="text1"/>
        </w:rPr>
        <w:t>Pediatrics, 151</w:t>
      </w:r>
      <w:r w:rsidRPr="3CFB533E">
        <w:rPr>
          <w:rFonts w:ascii="Calibri" w:eastAsia="Calibri" w:hAnsi="Calibri" w:cs="Calibri"/>
          <w:color w:val="000000" w:themeColor="text1"/>
        </w:rPr>
        <w:t xml:space="preserve">(6), e2023061957. </w:t>
      </w:r>
      <w:hyperlink r:id="rId15">
        <w:r w:rsidRPr="3CFB533E">
          <w:rPr>
            <w:rStyle w:val="Hyperlink"/>
            <w:rFonts w:ascii="Calibri" w:eastAsia="Calibri" w:hAnsi="Calibri" w:cs="Calibri"/>
          </w:rPr>
          <w:t>https://doi.org/10.1542/peds.2023-061957</w:t>
        </w:r>
      </w:hyperlink>
      <w:r w:rsidRPr="3CFB533E">
        <w:rPr>
          <w:rFonts w:ascii="Calibri" w:eastAsia="Calibri" w:hAnsi="Calibri" w:cs="Calibri"/>
          <w:color w:val="000000" w:themeColor="text1"/>
        </w:rPr>
        <w:t>. PMID: 37212022.</w:t>
      </w:r>
    </w:p>
    <w:sectPr w:rsidR="00630474" w:rsidRPr="005D6B7E" w:rsidSect="00F36947">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6A979"/>
    <w:multiLevelType w:val="hybridMultilevel"/>
    <w:tmpl w:val="D27EA620"/>
    <w:lvl w:ilvl="0" w:tplc="BDDE9424">
      <w:start w:val="1"/>
      <w:numFmt w:val="decimal"/>
      <w:lvlText w:val="%1."/>
      <w:lvlJc w:val="left"/>
      <w:pPr>
        <w:ind w:left="720" w:hanging="360"/>
      </w:pPr>
    </w:lvl>
    <w:lvl w:ilvl="1" w:tplc="98E8A708">
      <w:start w:val="1"/>
      <w:numFmt w:val="lowerLetter"/>
      <w:lvlText w:val="%2."/>
      <w:lvlJc w:val="left"/>
      <w:pPr>
        <w:ind w:left="1440" w:hanging="360"/>
      </w:pPr>
    </w:lvl>
    <w:lvl w:ilvl="2" w:tplc="691CD904">
      <w:start w:val="1"/>
      <w:numFmt w:val="lowerRoman"/>
      <w:lvlText w:val="%3."/>
      <w:lvlJc w:val="right"/>
      <w:pPr>
        <w:ind w:left="2160" w:hanging="180"/>
      </w:pPr>
    </w:lvl>
    <w:lvl w:ilvl="3" w:tplc="E8FA622A">
      <w:start w:val="1"/>
      <w:numFmt w:val="decimal"/>
      <w:lvlText w:val="%4."/>
      <w:lvlJc w:val="left"/>
      <w:pPr>
        <w:ind w:left="2880" w:hanging="360"/>
      </w:pPr>
    </w:lvl>
    <w:lvl w:ilvl="4" w:tplc="5F88663A">
      <w:start w:val="1"/>
      <w:numFmt w:val="lowerLetter"/>
      <w:lvlText w:val="%5."/>
      <w:lvlJc w:val="left"/>
      <w:pPr>
        <w:ind w:left="3600" w:hanging="360"/>
      </w:pPr>
    </w:lvl>
    <w:lvl w:ilvl="5" w:tplc="384042AE">
      <w:start w:val="1"/>
      <w:numFmt w:val="lowerRoman"/>
      <w:lvlText w:val="%6."/>
      <w:lvlJc w:val="right"/>
      <w:pPr>
        <w:ind w:left="4320" w:hanging="180"/>
      </w:pPr>
    </w:lvl>
    <w:lvl w:ilvl="6" w:tplc="5AE21860">
      <w:start w:val="1"/>
      <w:numFmt w:val="decimal"/>
      <w:lvlText w:val="%7."/>
      <w:lvlJc w:val="left"/>
      <w:pPr>
        <w:ind w:left="5040" w:hanging="360"/>
      </w:pPr>
    </w:lvl>
    <w:lvl w:ilvl="7" w:tplc="98D0EE48">
      <w:start w:val="1"/>
      <w:numFmt w:val="lowerLetter"/>
      <w:lvlText w:val="%8."/>
      <w:lvlJc w:val="left"/>
      <w:pPr>
        <w:ind w:left="5760" w:hanging="360"/>
      </w:pPr>
    </w:lvl>
    <w:lvl w:ilvl="8" w:tplc="E422A988">
      <w:start w:val="1"/>
      <w:numFmt w:val="lowerRoman"/>
      <w:lvlText w:val="%9."/>
      <w:lvlJc w:val="right"/>
      <w:pPr>
        <w:ind w:left="6480" w:hanging="180"/>
      </w:pPr>
    </w:lvl>
  </w:abstractNum>
  <w:num w:numId="1" w16cid:durableId="150628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47"/>
    <w:rsid w:val="001E3FA8"/>
    <w:rsid w:val="00386AF5"/>
    <w:rsid w:val="005D6B7E"/>
    <w:rsid w:val="00630474"/>
    <w:rsid w:val="00A02BBF"/>
    <w:rsid w:val="00F035AA"/>
    <w:rsid w:val="00F3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1ADD2"/>
  <w15:chartTrackingRefBased/>
  <w15:docId w15:val="{46F229F5-8EC5-3341-A566-4984D2CB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47"/>
    <w:rPr>
      <w:rFonts w:eastAsiaTheme="minorEastAsia"/>
      <w:lang w:eastAsia="zh-CN"/>
    </w:rPr>
  </w:style>
  <w:style w:type="paragraph" w:styleId="Heading1">
    <w:name w:val="heading 1"/>
    <w:basedOn w:val="Normal"/>
    <w:next w:val="Normal"/>
    <w:link w:val="Heading1Char"/>
    <w:uiPriority w:val="9"/>
    <w:qFormat/>
    <w:rsid w:val="00F36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947"/>
    <w:rPr>
      <w:rFonts w:eastAsiaTheme="majorEastAsia" w:cstheme="majorBidi"/>
      <w:color w:val="272727" w:themeColor="text1" w:themeTint="D8"/>
    </w:rPr>
  </w:style>
  <w:style w:type="paragraph" w:styleId="Title">
    <w:name w:val="Title"/>
    <w:basedOn w:val="Normal"/>
    <w:next w:val="Normal"/>
    <w:link w:val="TitleChar"/>
    <w:uiPriority w:val="10"/>
    <w:qFormat/>
    <w:rsid w:val="00F36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947"/>
    <w:pPr>
      <w:spacing w:before="160"/>
      <w:jc w:val="center"/>
    </w:pPr>
    <w:rPr>
      <w:i/>
      <w:iCs/>
      <w:color w:val="404040" w:themeColor="text1" w:themeTint="BF"/>
    </w:rPr>
  </w:style>
  <w:style w:type="character" w:customStyle="1" w:styleId="QuoteChar">
    <w:name w:val="Quote Char"/>
    <w:basedOn w:val="DefaultParagraphFont"/>
    <w:link w:val="Quote"/>
    <w:uiPriority w:val="29"/>
    <w:rsid w:val="00F36947"/>
    <w:rPr>
      <w:i/>
      <w:iCs/>
      <w:color w:val="404040" w:themeColor="text1" w:themeTint="BF"/>
    </w:rPr>
  </w:style>
  <w:style w:type="paragraph" w:styleId="ListParagraph">
    <w:name w:val="List Paragraph"/>
    <w:basedOn w:val="Normal"/>
    <w:uiPriority w:val="34"/>
    <w:qFormat/>
    <w:rsid w:val="00F36947"/>
    <w:pPr>
      <w:ind w:left="720"/>
      <w:contextualSpacing/>
    </w:pPr>
  </w:style>
  <w:style w:type="character" w:styleId="IntenseEmphasis">
    <w:name w:val="Intense Emphasis"/>
    <w:basedOn w:val="DefaultParagraphFont"/>
    <w:uiPriority w:val="21"/>
    <w:qFormat/>
    <w:rsid w:val="00F36947"/>
    <w:rPr>
      <w:i/>
      <w:iCs/>
      <w:color w:val="0F4761" w:themeColor="accent1" w:themeShade="BF"/>
    </w:rPr>
  </w:style>
  <w:style w:type="paragraph" w:styleId="IntenseQuote">
    <w:name w:val="Intense Quote"/>
    <w:basedOn w:val="Normal"/>
    <w:next w:val="Normal"/>
    <w:link w:val="IntenseQuoteChar"/>
    <w:uiPriority w:val="30"/>
    <w:qFormat/>
    <w:rsid w:val="00F36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947"/>
    <w:rPr>
      <w:i/>
      <w:iCs/>
      <w:color w:val="0F4761" w:themeColor="accent1" w:themeShade="BF"/>
    </w:rPr>
  </w:style>
  <w:style w:type="character" w:styleId="IntenseReference">
    <w:name w:val="Intense Reference"/>
    <w:basedOn w:val="DefaultParagraphFont"/>
    <w:uiPriority w:val="32"/>
    <w:qFormat/>
    <w:rsid w:val="00F36947"/>
    <w:rPr>
      <w:b/>
      <w:bCs/>
      <w:smallCaps/>
      <w:color w:val="0F4761" w:themeColor="accent1" w:themeShade="BF"/>
      <w:spacing w:val="5"/>
    </w:rPr>
  </w:style>
  <w:style w:type="character" w:styleId="Hyperlink">
    <w:name w:val="Hyperlink"/>
    <w:basedOn w:val="DefaultParagraphFont"/>
    <w:uiPriority w:val="99"/>
    <w:unhideWhenUsed/>
    <w:rsid w:val="00F3694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2/peds.2005-2382" TargetMode="External"/><Relationship Id="rId13" Type="http://schemas.openxmlformats.org/officeDocument/2006/relationships/hyperlink" Target="https://doi.org/10.1089/bfm.2023.0158" TargetMode="External"/><Relationship Id="rId3" Type="http://schemas.openxmlformats.org/officeDocument/2006/relationships/settings" Target="settings.xml"/><Relationship Id="rId7" Type="http://schemas.openxmlformats.org/officeDocument/2006/relationships/hyperlink" Target="https://doi.org/10.1136/archdischild-2016-310898" TargetMode="External"/><Relationship Id="rId12" Type="http://schemas.openxmlformats.org/officeDocument/2006/relationships/hyperlink" Target="https://doi.org/10.1097/ANC.00000000000006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16/j.clp.2010.01.013" TargetMode="External"/><Relationship Id="rId11" Type="http://schemas.openxmlformats.org/officeDocument/2006/relationships/hyperlink" Target="https://doi.org/10.1097/pq9.0000000000000130" TargetMode="External"/><Relationship Id="rId5" Type="http://schemas.openxmlformats.org/officeDocument/2006/relationships/hyperlink" Target="https://doi.org/10.1542/peds.2021-054272" TargetMode="External"/><Relationship Id="rId15" Type="http://schemas.openxmlformats.org/officeDocument/2006/relationships/hyperlink" Target="https://doi.org/10.1542/peds.2023-061957" TargetMode="External"/><Relationship Id="rId10" Type="http://schemas.openxmlformats.org/officeDocument/2006/relationships/hyperlink" Target="https://doi.org/10.1007/s41669-022-00324-8" TargetMode="External"/><Relationship Id="rId4" Type="http://schemas.openxmlformats.org/officeDocument/2006/relationships/webSettings" Target="webSettings.xml"/><Relationship Id="rId9" Type="http://schemas.openxmlformats.org/officeDocument/2006/relationships/hyperlink" Target="https://doi.org/10.1038/s41372-018-0246-0" TargetMode="External"/><Relationship Id="rId14" Type="http://schemas.openxmlformats.org/officeDocument/2006/relationships/hyperlink" Target="https://doi.org/10.1038/s41372-019-042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Rebecca</dc:creator>
  <cp:keywords/>
  <dc:description/>
  <cp:lastModifiedBy>Carter, Rebecca</cp:lastModifiedBy>
  <cp:revision>2</cp:revision>
  <dcterms:created xsi:type="dcterms:W3CDTF">2025-02-28T21:50:00Z</dcterms:created>
  <dcterms:modified xsi:type="dcterms:W3CDTF">2025-02-28T21:50:00Z</dcterms:modified>
</cp:coreProperties>
</file>